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Lines="0" w:afterLines="0" w:line="560" w:lineRule="exact"/>
        <w:ind w:firstLine="0" w:firstLineChars="0"/>
        <w:jc w:val="left"/>
        <w:rPr>
          <w:rFonts w:hint="eastAsia" w:ascii="黑体" w:hAnsi="黑体" w:eastAsia="黑体" w:cs="黑体"/>
          <w:kern w:val="0"/>
          <w:sz w:val="32"/>
          <w:szCs w:val="32"/>
        </w:rPr>
      </w:pPr>
      <w:bookmarkStart w:id="0" w:name="OLE_LINK1"/>
      <w:r>
        <w:rPr>
          <w:rFonts w:hint="eastAsia" w:ascii="黑体" w:hAnsi="黑体" w:eastAsia="黑体" w:cs="黑体"/>
          <w:kern w:val="0"/>
          <w:sz w:val="32"/>
          <w:szCs w:val="32"/>
        </w:rPr>
        <w:t>附件1</w:t>
      </w:r>
    </w:p>
    <w:p>
      <w:pPr>
        <w:adjustRightInd w:val="0"/>
        <w:snapToGrid w:val="0"/>
        <w:spacing w:beforeLines="0" w:afterLines="0" w:line="560" w:lineRule="exact"/>
        <w:ind w:firstLine="0" w:firstLineChars="0"/>
        <w:jc w:val="left"/>
        <w:rPr>
          <w:rFonts w:hint="eastAsia" w:ascii="黑体" w:hAnsi="黑体" w:eastAsia="黑体" w:cs="黑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年全省农产品质量安全（种植业产品中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农药残留）检测技术能力验证项目表</w:t>
      </w:r>
    </w:p>
    <w:p>
      <w:pPr>
        <w:adjustRightInd w:val="0"/>
        <w:snapToGrid w:val="0"/>
        <w:spacing w:beforeLines="0" w:afterLines="0" w:line="560" w:lineRule="exact"/>
        <w:ind w:firstLine="0" w:firstLineChars="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adjustRightInd w:val="0"/>
        <w:snapToGrid w:val="0"/>
        <w:spacing w:beforeLines="0" w:afterLines="0" w:line="560" w:lineRule="exact"/>
        <w:ind w:firstLine="472" w:firstLineChars="200"/>
        <w:jc w:val="left"/>
        <w:rPr>
          <w:rFonts w:hint="eastAsia" w:ascii="仿宋_GB2312" w:hAnsi="仿宋_GB2312" w:eastAsia="仿宋_GB2312" w:cs="仿宋_GB2312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</w:rPr>
        <w:t>单位（盖章）：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8"/>
        <w:gridCol w:w="754"/>
        <w:gridCol w:w="1645"/>
        <w:gridCol w:w="2"/>
        <w:gridCol w:w="1201"/>
        <w:gridCol w:w="1031"/>
        <w:gridCol w:w="1303"/>
        <w:gridCol w:w="2519"/>
        <w:gridCol w:w="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pct"/>
          <w:trHeight w:val="860" w:hRule="atLeast"/>
          <w:tblHeader/>
          <w:jc w:val="center"/>
        </w:trPr>
        <w:tc>
          <w:tcPr>
            <w:tcW w:w="135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类  型</w:t>
            </w:r>
          </w:p>
        </w:tc>
        <w:tc>
          <w:tcPr>
            <w:tcW w:w="1645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能力验证内容</w:t>
            </w: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(现有)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资质项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（√）</w:t>
            </w:r>
          </w:p>
        </w:tc>
        <w:tc>
          <w:tcPr>
            <w:tcW w:w="103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(确认)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参加项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（√）</w:t>
            </w:r>
          </w:p>
        </w:tc>
        <w:tc>
          <w:tcPr>
            <w:tcW w:w="1303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检测方法</w:t>
            </w:r>
          </w:p>
        </w:tc>
        <w:tc>
          <w:tcPr>
            <w:tcW w:w="2519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598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  <w:t>模块一</w:t>
            </w: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甲胺磷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(各单位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根据自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身实际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情况选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用合适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的检测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方法)</w:t>
            </w: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氧乐果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特丁硫磷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4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5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甲拌磷（包括甲拌磷砜和甲拌磷亚砜）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对硫磷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甲基对硫磷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水胺硫磷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治螟磷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毒死蜱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三唑磷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甲基异柳磷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乙酰甲胺磷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杀螟硫磷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丙溴磷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马拉硫磷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敌敌畏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乐果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杀扑磷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二嗪磷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亚胺硫磷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伏杀硫磷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辛硫磷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8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  <w:t>模块二</w:t>
            </w: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六六六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(各单位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根据自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身实际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情况选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用合适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的检测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方法)</w:t>
            </w: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26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三氯杀螨醇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甲氰菊酯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联苯菊酯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氯氰菊酯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氟氯氰菊酯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31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氰戊菊酯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溴氰菊酯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33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腐霉利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34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百菌清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硫丹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36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三唑酮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37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氯氟氰菊酯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38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氟胺氰菊酯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39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氟氰戊菊酯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异菌脲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41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五氯硝基苯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42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乙烯菌核利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43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氯菊酯（异构体之和）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598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  <w:t>模块三</w:t>
            </w: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44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45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克百威（包括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-羟基克百威）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(各单位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根据自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身实际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情况选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用合适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的检测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方法)</w:t>
            </w: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46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47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48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涕灭威（含涕灭威砜和涕灭威亚砜）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49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灭多威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甲萘威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  <w:jc w:val="center"/>
        </w:trPr>
        <w:tc>
          <w:tcPr>
            <w:tcW w:w="598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  <w:t>模块四</w:t>
            </w: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51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52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53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54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氟虫腈（包括氟甲腈、氟虫腈硫醚、氟虫腈砜）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(各单位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根据自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身实际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情况选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用合适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的检测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方法)</w:t>
            </w: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55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啶虫脒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56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多菌灵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8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  <w:t>模块四</w:t>
            </w: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57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吡虫啉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(各单位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根据自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身实际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情况选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用合适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的检测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方法)</w:t>
            </w: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模块四续上表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58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哒螨灵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59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苯醚甲环唑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60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嘧霉胺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61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二甲戊灵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62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噻虫嗪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63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甲氨基阿维菌素苯甲酸盐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64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烯酰吗啉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65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咪鲜胺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66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氟啶脲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67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灭幼脲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68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嘧菌酯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69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虫螨腈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70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阿维菌素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71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除虫脲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72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霜霉威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73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甲霜灵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74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氯吡脲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75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多效唑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76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虫酰肼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77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醚菊酯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78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氯虫苯甲酰胺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79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吡唑醚菌酯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灭蝇胺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</w:tbl>
    <w:p>
      <w:pPr>
        <w:adjustRightInd w:val="0"/>
        <w:snapToGrid w:val="0"/>
        <w:spacing w:line="260" w:lineRule="exact"/>
        <w:ind w:left="1117" w:leftChars="128" w:hanging="713" w:hangingChars="346"/>
        <w:rPr>
          <w:rFonts w:hint="eastAsia" w:ascii="仿宋_GB2312" w:hAnsi="仿宋_GB2312" w:eastAsia="仿宋_GB2312" w:cs="仿宋_GB2312"/>
          <w:kern w:val="0"/>
          <w:sz w:val="21"/>
          <w:szCs w:val="21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21"/>
          <w:szCs w:val="21"/>
        </w:rPr>
        <w:t>注：</w:t>
      </w:r>
      <w:r>
        <w:rPr>
          <w:rFonts w:hint="eastAsia" w:ascii="仿宋_GB2312" w:hAnsi="仿宋_GB2312" w:eastAsia="仿宋_GB2312" w:cs="仿宋_GB2312"/>
          <w:kern w:val="0"/>
          <w:sz w:val="21"/>
          <w:szCs w:val="21"/>
        </w:rPr>
        <w:t>1.“资质项”请对照本机构所拥有的有效期内的机构考核证书附表，已获取（通过）资质的项目请打“√”、没有的请打“×”，所有项目不可空白。</w:t>
      </w:r>
    </w:p>
    <w:p>
      <w:pPr>
        <w:adjustRightInd w:val="0"/>
        <w:snapToGrid w:val="0"/>
        <w:spacing w:line="260" w:lineRule="exact"/>
        <w:ind w:left="1020" w:leftChars="128" w:hanging="616" w:hangingChars="299"/>
        <w:rPr>
          <w:rFonts w:hint="eastAsia" w:ascii="仿宋_GB2312" w:hAnsi="仿宋_GB2312" w:eastAsia="仿宋_GB2312" w:cs="仿宋_GB2312"/>
          <w:kern w:val="0"/>
          <w:sz w:val="21"/>
          <w:szCs w:val="21"/>
        </w:rPr>
      </w:pPr>
      <w:r>
        <w:rPr>
          <w:rFonts w:hint="eastAsia" w:ascii="仿宋_GB2312" w:hAnsi="仿宋_GB2312" w:eastAsia="仿宋_GB2312" w:cs="仿宋_GB2312"/>
          <w:kern w:val="0"/>
          <w:sz w:val="21"/>
          <w:szCs w:val="21"/>
        </w:rPr>
        <w:t xml:space="preserve">    2.</w:t>
      </w:r>
      <w:r>
        <w:rPr>
          <w:rFonts w:hint="eastAsia" w:ascii="仿宋_GB2312" w:hAnsi="仿宋_GB2312" w:eastAsia="仿宋_GB2312" w:cs="仿宋_GB2312"/>
          <w:kern w:val="0"/>
          <w:sz w:val="21"/>
          <w:szCs w:val="21"/>
          <w:lang w:eastAsia="zh-CN"/>
        </w:rPr>
        <w:t>按模块报名，模块内的参数不能增减，能力验证结果判定见附件</w:t>
      </w:r>
      <w:r>
        <w:rPr>
          <w:rFonts w:hint="eastAsia" w:ascii="仿宋_GB2312" w:hAnsi="仿宋_GB2312" w:eastAsia="仿宋_GB2312" w:cs="仿宋_GB2312"/>
          <w:kern w:val="0"/>
          <w:sz w:val="21"/>
          <w:szCs w:val="21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kern w:val="0"/>
          <w:sz w:val="21"/>
          <w:szCs w:val="21"/>
          <w:lang w:eastAsia="zh-CN"/>
        </w:rPr>
        <w:t>。</w:t>
      </w:r>
    </w:p>
    <w:p>
      <w:pPr>
        <w:adjustRightInd w:val="0"/>
        <w:snapToGrid w:val="0"/>
        <w:spacing w:line="260" w:lineRule="exact"/>
        <w:ind w:left="1020" w:leftChars="128" w:hanging="616" w:hangingChars="299"/>
        <w:rPr>
          <w:rFonts w:hint="eastAsia" w:ascii="仿宋_GB2312" w:hAnsi="仿宋_GB2312" w:eastAsia="仿宋_GB2312" w:cs="仿宋_GB2312"/>
          <w:kern w:val="0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1"/>
          <w:szCs w:val="21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kern w:val="0"/>
          <w:sz w:val="21"/>
          <w:szCs w:val="21"/>
        </w:rPr>
        <w:t>3.参加的项目请在“参加项”</w:t>
      </w:r>
      <w:r>
        <w:rPr>
          <w:rFonts w:hint="eastAsia" w:ascii="仿宋_GB2312" w:hAnsi="仿宋_GB2312" w:eastAsia="仿宋_GB2312" w:cs="仿宋_GB2312"/>
          <w:kern w:val="0"/>
          <w:sz w:val="21"/>
          <w:szCs w:val="21"/>
          <w:lang w:eastAsia="zh-CN"/>
        </w:rPr>
        <w:t>所在模块</w:t>
      </w:r>
      <w:r>
        <w:rPr>
          <w:rFonts w:hint="eastAsia" w:ascii="仿宋_GB2312" w:hAnsi="仿宋_GB2312" w:eastAsia="仿宋_GB2312" w:cs="仿宋_GB2312"/>
          <w:kern w:val="0"/>
          <w:sz w:val="21"/>
          <w:szCs w:val="21"/>
        </w:rPr>
        <w:t>打“√”，不参加某项请</w:t>
      </w:r>
      <w:r>
        <w:rPr>
          <w:rFonts w:hint="eastAsia" w:ascii="仿宋_GB2312" w:hAnsi="仿宋_GB2312" w:eastAsia="仿宋_GB2312" w:cs="仿宋_GB2312"/>
          <w:kern w:val="0"/>
          <w:sz w:val="21"/>
          <w:szCs w:val="21"/>
          <w:lang w:eastAsia="zh-CN"/>
        </w:rPr>
        <w:t>在所在模块</w:t>
      </w:r>
      <w:r>
        <w:rPr>
          <w:rFonts w:hint="eastAsia" w:ascii="仿宋_GB2312" w:hAnsi="仿宋_GB2312" w:eastAsia="仿宋_GB2312" w:cs="仿宋_GB2312"/>
          <w:kern w:val="0"/>
          <w:sz w:val="21"/>
          <w:szCs w:val="21"/>
        </w:rPr>
        <w:t>打“×”；如有特殊情况，请在备注栏说明原因。</w:t>
      </w:r>
    </w:p>
    <w:p>
      <w:pPr>
        <w:adjustRightInd w:val="0"/>
        <w:snapToGrid w:val="0"/>
        <w:spacing w:beforeLines="0" w:afterLines="0" w:line="260" w:lineRule="exact"/>
        <w:ind w:left="950" w:leftChars="126" w:hanging="552" w:hangingChars="268"/>
        <w:rPr>
          <w:rFonts w:hint="eastAsia" w:ascii="仿宋_GB2312" w:hAnsi="仿宋_GB2312" w:eastAsia="仿宋_GB2312"/>
          <w:kern w:val="0"/>
          <w:sz w:val="21"/>
        </w:rPr>
      </w:pPr>
      <w:r>
        <w:rPr>
          <w:rFonts w:hint="eastAsia" w:ascii="仿宋_GB2312" w:hAnsi="仿宋_GB2312" w:eastAsia="仿宋_GB2312" w:cs="仿宋_GB2312"/>
          <w:kern w:val="0"/>
          <w:sz w:val="21"/>
          <w:szCs w:val="21"/>
        </w:rPr>
        <w:t xml:space="preserve">    </w:t>
      </w:r>
      <w:r>
        <w:rPr>
          <w:rFonts w:hint="eastAsia" w:ascii="仿宋_GB2312" w:hAnsi="仿宋_GB2312" w:eastAsia="仿宋_GB2312"/>
          <w:kern w:val="0"/>
          <w:sz w:val="21"/>
          <w:lang w:val="en-US" w:eastAsia="zh-CN"/>
        </w:rPr>
        <w:t>4</w:t>
      </w:r>
      <w:r>
        <w:rPr>
          <w:rFonts w:hint="eastAsia" w:ascii="仿宋_GB2312" w:hAnsi="仿宋_GB2312" w:eastAsia="仿宋_GB2312"/>
          <w:kern w:val="0"/>
          <w:sz w:val="21"/>
        </w:rPr>
        <w:t>.请于</w:t>
      </w:r>
      <w:r>
        <w:rPr>
          <w:rFonts w:hint="eastAsia" w:ascii="仿宋_GB2312" w:hAnsi="仿宋_GB2312" w:eastAsia="仿宋_GB2312"/>
          <w:kern w:val="0"/>
          <w:sz w:val="21"/>
          <w:lang w:eastAsia="zh-CN"/>
        </w:rPr>
        <w:t>2026</w:t>
      </w:r>
      <w:r>
        <w:rPr>
          <w:rFonts w:hint="eastAsia" w:ascii="仿宋_GB2312" w:hAnsi="仿宋_GB2312" w:eastAsia="仿宋_GB2312"/>
          <w:kern w:val="0"/>
          <w:sz w:val="21"/>
        </w:rPr>
        <w:t>年</w:t>
      </w:r>
      <w:r>
        <w:rPr>
          <w:rFonts w:hint="eastAsia" w:ascii="仿宋_GB2312" w:hAnsi="仿宋_GB2312" w:eastAsia="仿宋_GB2312"/>
          <w:kern w:val="0"/>
          <w:sz w:val="21"/>
          <w:lang w:val="en-US" w:eastAsia="zh-CN"/>
        </w:rPr>
        <w:t>5月31日</w:t>
      </w:r>
      <w:r>
        <w:rPr>
          <w:rFonts w:hint="eastAsia" w:ascii="仿宋_GB2312" w:hAnsi="仿宋_GB2312" w:eastAsia="仿宋_GB2312"/>
          <w:kern w:val="0"/>
          <w:sz w:val="21"/>
        </w:rPr>
        <w:t>前通过省能力验证系统确认（提交）本表参加</w:t>
      </w:r>
      <w:r>
        <w:rPr>
          <w:rFonts w:hint="eastAsia" w:ascii="仿宋_GB2312" w:hAnsi="仿宋_GB2312" w:eastAsia="仿宋_GB2312"/>
          <w:kern w:val="0"/>
          <w:sz w:val="21"/>
          <w:lang w:eastAsia="zh-CN"/>
        </w:rPr>
        <w:t>模块，本表提交后不得修改，请确认无误后提交</w:t>
      </w:r>
      <w:r>
        <w:rPr>
          <w:rFonts w:hint="eastAsia" w:ascii="仿宋_GB2312" w:hAnsi="仿宋_GB2312" w:eastAsia="仿宋_GB2312"/>
          <w:kern w:val="0"/>
          <w:sz w:val="21"/>
        </w:rPr>
        <w:t>。</w:t>
      </w:r>
    </w:p>
    <w:p>
      <w:pPr>
        <w:adjustRightInd w:val="0"/>
        <w:snapToGrid w:val="0"/>
        <w:spacing w:beforeLines="0" w:afterLines="0" w:line="260" w:lineRule="exact"/>
        <w:rPr>
          <w:rFonts w:hint="eastAsia" w:ascii="仿宋_GB2312" w:hAnsi="仿宋_GB2312" w:eastAsia="仿宋_GB2312" w:cs="仿宋_GB2312"/>
          <w:kern w:val="0"/>
          <w:sz w:val="21"/>
          <w:szCs w:val="21"/>
        </w:rPr>
      </w:pPr>
    </w:p>
    <w:p>
      <w:pPr>
        <w:adjustRightInd w:val="0"/>
        <w:snapToGrid w:val="0"/>
        <w:spacing w:beforeLines="0" w:afterLines="0" w:line="590" w:lineRule="exact"/>
        <w:ind w:firstLine="0" w:firstLineChars="0"/>
        <w:jc w:val="both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2</w:t>
      </w:r>
    </w:p>
    <w:p>
      <w:pPr>
        <w:adjustRightInd w:val="0"/>
        <w:snapToGrid w:val="0"/>
        <w:spacing w:line="590" w:lineRule="exact"/>
        <w:jc w:val="center"/>
        <w:rPr>
          <w:rFonts w:hint="eastAsia" w:ascii="方正小标宋简体" w:hAnsi="方正小标宋简体" w:eastAsia="方正小标宋简体"/>
          <w:kern w:val="0"/>
          <w:sz w:val="42"/>
          <w:szCs w:val="42"/>
          <w:lang w:eastAsia="zh-CN"/>
        </w:rPr>
      </w:pPr>
    </w:p>
    <w:p>
      <w:pPr>
        <w:adjustRightInd w:val="0"/>
        <w:snapToGrid w:val="0"/>
        <w:spacing w:line="590" w:lineRule="exact"/>
        <w:jc w:val="center"/>
        <w:rPr>
          <w:rFonts w:hint="eastAsia" w:ascii="方正小标宋简体" w:hAnsi="方正小标宋简体" w:eastAsia="方正小标宋简体"/>
          <w:kern w:val="0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/>
          <w:kern w:val="0"/>
          <w:sz w:val="42"/>
          <w:szCs w:val="42"/>
          <w:lang w:eastAsia="zh-CN"/>
        </w:rPr>
        <w:t>2026年全省农产品质量安全（种植业产品中</w:t>
      </w:r>
    </w:p>
    <w:p>
      <w:pPr>
        <w:adjustRightInd w:val="0"/>
        <w:snapToGrid w:val="0"/>
        <w:spacing w:line="590" w:lineRule="exact"/>
        <w:jc w:val="center"/>
        <w:rPr>
          <w:rFonts w:hint="eastAsia" w:ascii="方正小标宋简体" w:hAnsi="方正小标宋简体" w:eastAsia="方正小标宋简体"/>
          <w:kern w:val="0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/>
          <w:kern w:val="0"/>
          <w:sz w:val="42"/>
          <w:szCs w:val="42"/>
          <w:lang w:eastAsia="zh-CN"/>
        </w:rPr>
        <w:t>重金属）检测技术能力验证项目表</w:t>
      </w:r>
    </w:p>
    <w:p>
      <w:pPr>
        <w:adjustRightInd w:val="0"/>
        <w:snapToGrid w:val="0"/>
        <w:spacing w:beforeLines="0" w:afterLines="0" w:line="560" w:lineRule="exact"/>
        <w:rPr>
          <w:rFonts w:hint="eastAsia" w:ascii="仿宋_GB2312" w:hAnsi="仿宋_GB2312" w:eastAsia="仿宋_GB2312"/>
          <w:kern w:val="0"/>
          <w:sz w:val="24"/>
        </w:rPr>
      </w:pPr>
    </w:p>
    <w:p>
      <w:pPr>
        <w:adjustRightInd w:val="0"/>
        <w:snapToGrid w:val="0"/>
        <w:spacing w:beforeLines="0" w:afterLines="0" w:line="560" w:lineRule="exact"/>
        <w:rPr>
          <w:rFonts w:hint="eastAsia" w:ascii="仿宋_GB2312" w:hAnsi="仿宋_GB2312" w:eastAsia="仿宋_GB2312"/>
          <w:kern w:val="0"/>
          <w:sz w:val="24"/>
          <w:szCs w:val="24"/>
        </w:rPr>
      </w:pPr>
      <w:r>
        <w:rPr>
          <w:rFonts w:hint="eastAsia" w:ascii="仿宋_GB2312" w:hAnsi="仿宋_GB2312" w:eastAsia="仿宋_GB2312"/>
          <w:kern w:val="0"/>
          <w:sz w:val="24"/>
          <w:szCs w:val="24"/>
        </w:rPr>
        <w:t>单位（盖章）：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3"/>
        <w:gridCol w:w="675"/>
        <w:gridCol w:w="1215"/>
        <w:gridCol w:w="1001"/>
        <w:gridCol w:w="1033"/>
        <w:gridCol w:w="2095"/>
        <w:gridCol w:w="17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tblHeader/>
          <w:jc w:val="center"/>
        </w:trPr>
        <w:tc>
          <w:tcPr>
            <w:tcW w:w="19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</w:rPr>
              <w:t>类  型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</w:rPr>
              <w:t>能力验证内容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</w:rPr>
              <w:t>(现有)</w:t>
            </w:r>
          </w:p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</w:rPr>
              <w:t>资质项</w:t>
            </w:r>
          </w:p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</w:rPr>
              <w:t>（√）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</w:rPr>
              <w:t>(确认)</w:t>
            </w:r>
          </w:p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</w:rPr>
              <w:t>参加项</w:t>
            </w:r>
          </w:p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</w:rPr>
              <w:t>（√）</w:t>
            </w:r>
          </w:p>
        </w:tc>
        <w:tc>
          <w:tcPr>
            <w:tcW w:w="2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</w:rPr>
              <w:t>检测方法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  <w:jc w:val="center"/>
        </w:trPr>
        <w:tc>
          <w:tcPr>
            <w:tcW w:w="13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</w:rPr>
              <w:t>重金属</w:t>
            </w:r>
          </w:p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</w:rPr>
              <w:t>检测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</w:rPr>
              <w:t>1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</w:rPr>
              <w:t>镉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  <w:tc>
          <w:tcPr>
            <w:tcW w:w="2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80" w:lineRule="exact"/>
              <w:jc w:val="center"/>
              <w:rPr>
                <w:rFonts w:hint="eastAsia" w:ascii="仿宋_GB2312" w:hAnsi="仿宋_GB2312" w:eastAsia="仿宋_GB2312" w:cs="Times New Roman"/>
                <w:kern w:val="0"/>
                <w:sz w:val="21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1"/>
              </w:rPr>
              <w:t>GB 5009.15-20</w:t>
            </w:r>
            <w:r>
              <w:rPr>
                <w:rFonts w:hint="eastAsia" w:ascii="仿宋_GB2312" w:hAnsi="仿宋_GB2312" w:eastAsia="仿宋_GB2312" w:cs="Times New Roman"/>
                <w:kern w:val="0"/>
                <w:sz w:val="21"/>
                <w:lang w:val="en-US" w:eastAsia="zh-CN"/>
              </w:rPr>
              <w:t>23</w:t>
            </w:r>
            <w:r>
              <w:rPr>
                <w:rFonts w:hint="eastAsia" w:ascii="仿宋_GB2312" w:hAnsi="仿宋_GB2312" w:eastAsia="仿宋_GB2312" w:cs="Times New Roman"/>
                <w:kern w:val="0"/>
                <w:sz w:val="21"/>
              </w:rPr>
              <w:t>、</w:t>
            </w:r>
          </w:p>
          <w:p>
            <w:pPr>
              <w:adjustRightInd w:val="0"/>
              <w:snapToGrid w:val="0"/>
              <w:spacing w:beforeLines="0" w:afterLines="0" w:line="2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1"/>
              </w:rPr>
              <w:t>GB 5009.268-2016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13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</w:rPr>
              <w:t>2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</w:rPr>
              <w:t>铅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  <w:tc>
          <w:tcPr>
            <w:tcW w:w="2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80" w:lineRule="exact"/>
              <w:jc w:val="center"/>
              <w:rPr>
                <w:rFonts w:hint="eastAsia" w:ascii="仿宋_GB2312" w:hAnsi="仿宋_GB2312" w:eastAsia="仿宋_GB2312" w:cs="Times New Roman"/>
                <w:kern w:val="0"/>
                <w:sz w:val="21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1"/>
              </w:rPr>
              <w:t>GB 5009.12-20</w:t>
            </w:r>
            <w:r>
              <w:rPr>
                <w:rFonts w:hint="eastAsia" w:ascii="仿宋_GB2312" w:hAnsi="仿宋_GB2312" w:eastAsia="仿宋_GB2312" w:cs="Times New Roman"/>
                <w:kern w:val="0"/>
                <w:sz w:val="21"/>
                <w:lang w:val="en-US" w:eastAsia="zh-CN"/>
              </w:rPr>
              <w:t>23</w:t>
            </w:r>
            <w:r>
              <w:rPr>
                <w:rFonts w:hint="eastAsia" w:ascii="仿宋_GB2312" w:hAnsi="仿宋_GB2312" w:eastAsia="仿宋_GB2312" w:cs="Times New Roman"/>
                <w:kern w:val="0"/>
                <w:sz w:val="21"/>
              </w:rPr>
              <w:t>、</w:t>
            </w:r>
          </w:p>
          <w:p>
            <w:pPr>
              <w:adjustRightInd w:val="0"/>
              <w:snapToGrid w:val="0"/>
              <w:spacing w:beforeLines="0" w:afterLines="0" w:line="2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1"/>
              </w:rPr>
              <w:t>GB 5009.268-2016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3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</w:rPr>
              <w:t>3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</w:rPr>
              <w:t>总砷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  <w:tc>
          <w:tcPr>
            <w:tcW w:w="2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80" w:lineRule="exact"/>
              <w:jc w:val="center"/>
              <w:rPr>
                <w:rFonts w:hint="eastAsia" w:ascii="仿宋_GB2312" w:hAnsi="仿宋_GB2312" w:eastAsia="仿宋_GB2312" w:cs="Times New Roman"/>
                <w:kern w:val="0"/>
                <w:sz w:val="21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1"/>
              </w:rPr>
              <w:t>GB 5009.11-20</w:t>
            </w:r>
            <w:r>
              <w:rPr>
                <w:rFonts w:hint="eastAsia" w:ascii="仿宋_GB2312" w:hAnsi="仿宋_GB2312" w:eastAsia="仿宋_GB2312" w:cs="Times New Roman"/>
                <w:kern w:val="0"/>
                <w:sz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Times New Roman"/>
                <w:kern w:val="0"/>
                <w:sz w:val="21"/>
              </w:rPr>
              <w:t>4、</w:t>
            </w:r>
          </w:p>
          <w:p>
            <w:pPr>
              <w:adjustRightInd w:val="0"/>
              <w:snapToGrid w:val="0"/>
              <w:spacing w:beforeLines="0" w:afterLines="0" w:line="2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1"/>
              </w:rPr>
              <w:t>GB 5009.268-2016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13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</w:rPr>
              <w:t>4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</w:rPr>
              <w:t>总汞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  <w:tc>
          <w:tcPr>
            <w:tcW w:w="2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80" w:lineRule="exact"/>
              <w:jc w:val="center"/>
              <w:rPr>
                <w:rFonts w:hint="eastAsia" w:ascii="仿宋_GB2312" w:hAnsi="仿宋_GB2312" w:eastAsia="仿宋_GB2312" w:cs="Times New Roman"/>
                <w:kern w:val="0"/>
                <w:sz w:val="21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1"/>
              </w:rPr>
              <w:t>GB 5009.17-20</w:t>
            </w:r>
            <w:r>
              <w:rPr>
                <w:rFonts w:hint="eastAsia" w:ascii="仿宋_GB2312" w:hAnsi="仿宋_GB2312" w:eastAsia="仿宋_GB2312" w:cs="Times New Roman"/>
                <w:kern w:val="0"/>
                <w:sz w:val="21"/>
                <w:lang w:val="en-US" w:eastAsia="zh-CN"/>
              </w:rPr>
              <w:t>21</w:t>
            </w:r>
            <w:r>
              <w:rPr>
                <w:rFonts w:hint="eastAsia" w:ascii="仿宋_GB2312" w:hAnsi="仿宋_GB2312" w:eastAsia="仿宋_GB2312" w:cs="Times New Roman"/>
                <w:kern w:val="0"/>
                <w:sz w:val="21"/>
              </w:rPr>
              <w:t>、</w:t>
            </w:r>
          </w:p>
          <w:p>
            <w:pPr>
              <w:adjustRightInd w:val="0"/>
              <w:snapToGrid w:val="0"/>
              <w:spacing w:beforeLines="0" w:afterLines="0" w:line="2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1"/>
              </w:rPr>
              <w:t>GB 5009.268-2016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13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</w:rPr>
              <w:t>5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</w:rPr>
              <w:t>铬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  <w:tc>
          <w:tcPr>
            <w:tcW w:w="2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80" w:lineRule="exact"/>
              <w:jc w:val="center"/>
              <w:rPr>
                <w:rFonts w:hint="eastAsia" w:ascii="仿宋_GB2312" w:hAnsi="仿宋_GB2312" w:eastAsia="仿宋_GB2312" w:cs="Times New Roman"/>
                <w:kern w:val="0"/>
                <w:sz w:val="21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1"/>
              </w:rPr>
              <w:t>GB 5009.123-20</w:t>
            </w:r>
            <w:r>
              <w:rPr>
                <w:rFonts w:hint="eastAsia" w:ascii="仿宋_GB2312" w:hAnsi="仿宋_GB2312" w:eastAsia="仿宋_GB2312" w:cs="Times New Roman"/>
                <w:kern w:val="0"/>
                <w:sz w:val="21"/>
                <w:lang w:val="en-US" w:eastAsia="zh-CN"/>
              </w:rPr>
              <w:t>23</w:t>
            </w:r>
            <w:r>
              <w:rPr>
                <w:rFonts w:hint="eastAsia" w:ascii="仿宋_GB2312" w:hAnsi="仿宋_GB2312" w:eastAsia="仿宋_GB2312" w:cs="Times New Roman"/>
                <w:kern w:val="0"/>
                <w:sz w:val="21"/>
              </w:rPr>
              <w:t>、</w:t>
            </w:r>
          </w:p>
          <w:p>
            <w:pPr>
              <w:adjustRightInd w:val="0"/>
              <w:snapToGrid w:val="0"/>
              <w:spacing w:beforeLines="0" w:afterLines="0" w:line="2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1"/>
              </w:rPr>
              <w:t>GB 5009.268-2016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13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</w:rPr>
              <w:t>6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</w:rPr>
              <w:t>镍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  <w:tc>
          <w:tcPr>
            <w:tcW w:w="2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80" w:lineRule="exact"/>
              <w:jc w:val="center"/>
              <w:rPr>
                <w:rFonts w:hint="eastAsia" w:ascii="仿宋_GB2312" w:hAnsi="仿宋_GB2312" w:eastAsia="仿宋_GB2312" w:cs="Times New Roman"/>
                <w:kern w:val="0"/>
                <w:sz w:val="21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1"/>
              </w:rPr>
              <w:t>GB 5009.138-20</w:t>
            </w:r>
            <w:r>
              <w:rPr>
                <w:rFonts w:hint="eastAsia" w:ascii="仿宋_GB2312" w:hAnsi="仿宋_GB2312" w:eastAsia="仿宋_GB2312" w:cs="Times New Roman"/>
                <w:kern w:val="0"/>
                <w:sz w:val="21"/>
                <w:lang w:val="en-US" w:eastAsia="zh-CN"/>
              </w:rPr>
              <w:t>24</w:t>
            </w:r>
            <w:r>
              <w:rPr>
                <w:rFonts w:hint="eastAsia" w:ascii="仿宋_GB2312" w:hAnsi="仿宋_GB2312" w:eastAsia="仿宋_GB2312" w:cs="Times New Roman"/>
                <w:kern w:val="0"/>
                <w:sz w:val="21"/>
              </w:rPr>
              <w:t>、</w:t>
            </w:r>
          </w:p>
          <w:p>
            <w:pPr>
              <w:adjustRightInd w:val="0"/>
              <w:snapToGrid w:val="0"/>
              <w:spacing w:beforeLines="0" w:afterLines="0" w:line="2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1"/>
              </w:rPr>
              <w:t>GB 5009.268-2016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</w:tr>
    </w:tbl>
    <w:p>
      <w:pPr>
        <w:adjustRightInd w:val="0"/>
        <w:snapToGrid w:val="0"/>
        <w:spacing w:beforeLines="0" w:afterLines="0" w:line="260" w:lineRule="exact"/>
        <w:ind w:left="1117" w:leftChars="128" w:hanging="713" w:hangingChars="346"/>
        <w:rPr>
          <w:rFonts w:hint="eastAsia" w:ascii="仿宋_GB2312" w:hAnsi="仿宋_GB2312" w:eastAsia="仿宋_GB2312" w:cs="仿宋_GB2312"/>
          <w:kern w:val="0"/>
          <w:sz w:val="21"/>
          <w:szCs w:val="21"/>
        </w:rPr>
      </w:pPr>
      <w:r>
        <w:rPr>
          <w:rFonts w:hint="eastAsia" w:ascii="黑体" w:hAnsi="黑体" w:eastAsia="黑体" w:cs="黑体"/>
          <w:b w:val="0"/>
          <w:bCs/>
          <w:kern w:val="0"/>
          <w:sz w:val="21"/>
        </w:rPr>
        <w:t>注：</w:t>
      </w:r>
      <w:r>
        <w:rPr>
          <w:rFonts w:hint="eastAsia" w:ascii="仿宋_GB2312" w:hAnsi="仿宋_GB2312" w:eastAsia="仿宋_GB2312"/>
          <w:kern w:val="0"/>
          <w:sz w:val="21"/>
        </w:rPr>
        <w:t>1</w:t>
      </w:r>
      <w:r>
        <w:rPr>
          <w:rFonts w:hint="eastAsia" w:ascii="仿宋_GB2312" w:hAnsi="仿宋_GB2312" w:eastAsia="仿宋_GB2312" w:cs="仿宋_GB2312"/>
          <w:kern w:val="0"/>
          <w:sz w:val="21"/>
          <w:szCs w:val="21"/>
        </w:rPr>
        <w:t>.“资质项”请对照拥有的有效期内的机构考核证书附表，已获取（通过）资质的项目请打“√”、没有的请打“×”，所有项目不可空白。</w:t>
      </w:r>
    </w:p>
    <w:p>
      <w:pPr>
        <w:adjustRightInd w:val="0"/>
        <w:snapToGrid w:val="0"/>
        <w:spacing w:beforeLines="0" w:afterLines="0" w:line="260" w:lineRule="exact"/>
        <w:ind w:left="1117" w:leftChars="128" w:hanging="713" w:hangingChars="346"/>
        <w:rPr>
          <w:rFonts w:hint="eastAsia" w:ascii="仿宋_GB2312" w:hAnsi="仿宋_GB2312" w:eastAsia="仿宋_GB2312" w:cs="仿宋_GB2312"/>
          <w:kern w:val="0"/>
          <w:sz w:val="21"/>
          <w:szCs w:val="21"/>
        </w:rPr>
      </w:pPr>
      <w:r>
        <w:rPr>
          <w:rFonts w:hint="eastAsia" w:ascii="仿宋_GB2312" w:hAnsi="仿宋_GB2312" w:eastAsia="仿宋_GB2312" w:cs="仿宋_GB2312"/>
          <w:kern w:val="0"/>
          <w:sz w:val="21"/>
          <w:szCs w:val="21"/>
        </w:rPr>
        <w:t xml:space="preserve">    2.参加的项目请在“参加项”打“√”，不参加某项请打“×”；如有特殊情况个别参数</w:t>
      </w:r>
    </w:p>
    <w:p>
      <w:pPr>
        <w:adjustRightInd w:val="0"/>
        <w:snapToGrid w:val="0"/>
        <w:spacing w:beforeLines="0" w:afterLines="0" w:line="260" w:lineRule="exact"/>
        <w:ind w:left="1117" w:leftChars="128" w:hanging="713" w:hangingChars="346"/>
        <w:rPr>
          <w:rFonts w:hint="eastAsia" w:ascii="仿宋_GB2312" w:hAnsi="仿宋_GB2312" w:eastAsia="仿宋_GB2312" w:cs="仿宋_GB2312"/>
          <w:kern w:val="0"/>
          <w:sz w:val="21"/>
          <w:szCs w:val="21"/>
        </w:rPr>
      </w:pPr>
      <w:r>
        <w:rPr>
          <w:rFonts w:hint="eastAsia" w:ascii="仿宋_GB2312" w:hAnsi="仿宋_GB2312" w:eastAsia="仿宋_GB2312" w:cs="仿宋_GB2312"/>
          <w:kern w:val="0"/>
          <w:sz w:val="21"/>
          <w:szCs w:val="21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 w:val="21"/>
          <w:szCs w:val="21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 w:val="21"/>
          <w:szCs w:val="21"/>
        </w:rPr>
        <w:t>不参加，请在备注栏说明原因。</w:t>
      </w:r>
    </w:p>
    <w:p>
      <w:pPr>
        <w:adjustRightInd w:val="0"/>
        <w:snapToGrid w:val="0"/>
        <w:spacing w:beforeLines="0" w:afterLines="0" w:line="260" w:lineRule="exact"/>
        <w:ind w:left="1117" w:leftChars="128" w:hanging="713" w:hangingChars="346"/>
        <w:rPr>
          <w:rFonts w:hint="eastAsia" w:ascii="仿宋_GB2312" w:hAnsi="仿宋_GB2312" w:eastAsia="仿宋_GB2312" w:cs="仿宋_GB2312"/>
          <w:kern w:val="0"/>
          <w:sz w:val="21"/>
          <w:szCs w:val="21"/>
        </w:rPr>
      </w:pPr>
      <w:r>
        <w:rPr>
          <w:rFonts w:hint="eastAsia" w:ascii="仿宋_GB2312" w:hAnsi="仿宋_GB2312" w:eastAsia="仿宋_GB2312" w:cs="仿宋_GB2312"/>
          <w:kern w:val="0"/>
          <w:sz w:val="21"/>
          <w:szCs w:val="21"/>
        </w:rPr>
        <w:t xml:space="preserve">    3.重金属检测如对应的检测方法不在规定方法中，请在征得技术承担单位同意后在备注栏</w:t>
      </w:r>
    </w:p>
    <w:p>
      <w:pPr>
        <w:adjustRightInd w:val="0"/>
        <w:snapToGrid w:val="0"/>
        <w:spacing w:beforeLines="0" w:afterLines="0" w:line="260" w:lineRule="exact"/>
        <w:ind w:left="1117" w:leftChars="128" w:hanging="713" w:hangingChars="346"/>
        <w:rPr>
          <w:rFonts w:hint="eastAsia" w:ascii="仿宋_GB2312" w:hAnsi="仿宋_GB2312" w:eastAsia="仿宋_GB2312" w:cs="仿宋_GB2312"/>
          <w:kern w:val="0"/>
          <w:sz w:val="21"/>
          <w:szCs w:val="21"/>
        </w:rPr>
      </w:pPr>
      <w:r>
        <w:rPr>
          <w:rFonts w:hint="eastAsia" w:ascii="仿宋_GB2312" w:hAnsi="仿宋_GB2312" w:eastAsia="仿宋_GB2312" w:cs="仿宋_GB2312"/>
          <w:kern w:val="0"/>
          <w:sz w:val="21"/>
          <w:szCs w:val="21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 w:val="21"/>
          <w:szCs w:val="21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 w:val="21"/>
          <w:szCs w:val="21"/>
        </w:rPr>
        <w:t>内标明所用检测方法。</w:t>
      </w:r>
    </w:p>
    <w:p>
      <w:pPr>
        <w:adjustRightInd w:val="0"/>
        <w:snapToGrid w:val="0"/>
        <w:spacing w:beforeLines="0" w:afterLines="0" w:line="260" w:lineRule="exact"/>
        <w:ind w:left="1117" w:leftChars="128" w:hanging="713" w:hangingChars="346"/>
        <w:rPr>
          <w:rFonts w:hint="eastAsia" w:ascii="仿宋_GB2312" w:hAnsi="仿宋_GB2312" w:eastAsia="仿宋_GB2312" w:cs="仿宋_GB2312"/>
          <w:kern w:val="0"/>
          <w:sz w:val="21"/>
          <w:szCs w:val="21"/>
          <w:lang w:eastAsia="zh-CN"/>
        </w:rPr>
      </w:pPr>
      <w:r>
        <w:rPr>
          <w:rFonts w:hint="eastAsia" w:ascii="仿宋_GB2312" w:hAnsi="仿宋_GB2312" w:eastAsia="仿宋_GB2312" w:cs="仿宋_GB2312"/>
          <w:b w:val="0"/>
          <w:kern w:val="0"/>
          <w:sz w:val="21"/>
          <w:szCs w:val="21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 w:val="21"/>
          <w:szCs w:val="21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21"/>
          <w:szCs w:val="21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kern w:val="0"/>
          <w:sz w:val="21"/>
          <w:szCs w:val="21"/>
        </w:rPr>
        <w:t>.请于</w:t>
      </w:r>
      <w:r>
        <w:rPr>
          <w:rFonts w:hint="eastAsia" w:ascii="仿宋_GB2312" w:hAnsi="仿宋_GB2312" w:eastAsia="仿宋_GB2312" w:cs="仿宋_GB2312"/>
          <w:kern w:val="0"/>
          <w:sz w:val="21"/>
          <w:szCs w:val="21"/>
          <w:lang w:eastAsia="zh-CN"/>
        </w:rPr>
        <w:t>2026</w:t>
      </w:r>
      <w:r>
        <w:rPr>
          <w:rFonts w:hint="eastAsia" w:ascii="仿宋_GB2312" w:hAnsi="仿宋_GB2312" w:eastAsia="仿宋_GB2312" w:cs="仿宋_GB2312"/>
          <w:kern w:val="0"/>
          <w:sz w:val="21"/>
          <w:szCs w:val="21"/>
        </w:rPr>
        <w:t>年</w:t>
      </w:r>
      <w:r>
        <w:rPr>
          <w:rFonts w:hint="eastAsia" w:ascii="仿宋_GB2312" w:hAnsi="仿宋_GB2312" w:eastAsia="仿宋_GB2312" w:cs="仿宋_GB2312"/>
          <w:kern w:val="0"/>
          <w:sz w:val="21"/>
          <w:szCs w:val="21"/>
          <w:lang w:val="en-US" w:eastAsia="zh-CN"/>
        </w:rPr>
        <w:t>5月31日</w:t>
      </w:r>
      <w:r>
        <w:rPr>
          <w:rFonts w:hint="eastAsia" w:ascii="仿宋_GB2312" w:hAnsi="仿宋_GB2312" w:eastAsia="仿宋_GB2312" w:cs="仿宋_GB2312"/>
          <w:kern w:val="0"/>
          <w:sz w:val="21"/>
          <w:szCs w:val="21"/>
        </w:rPr>
        <w:t>前通过省能力验证系统确认（提交）本表参加</w:t>
      </w:r>
      <w:r>
        <w:rPr>
          <w:rFonts w:hint="eastAsia" w:ascii="仿宋_GB2312" w:hAnsi="仿宋_GB2312" w:eastAsia="仿宋_GB2312" w:cs="仿宋_GB2312"/>
          <w:kern w:val="0"/>
          <w:sz w:val="21"/>
          <w:szCs w:val="21"/>
          <w:lang w:eastAsia="zh-CN"/>
        </w:rPr>
        <w:t>项目，本表提交后</w:t>
      </w:r>
    </w:p>
    <w:p>
      <w:pPr>
        <w:adjustRightInd w:val="0"/>
        <w:snapToGrid w:val="0"/>
        <w:spacing w:beforeLines="0" w:afterLines="0" w:line="260" w:lineRule="exact"/>
        <w:ind w:left="1117" w:leftChars="128" w:hanging="713" w:hangingChars="346"/>
        <w:rPr>
          <w:rFonts w:hint="eastAsia" w:ascii="仿宋_GB2312" w:hAnsi="仿宋_GB2312" w:eastAsia="仿宋_GB2312" w:cs="仿宋_GB2312"/>
          <w:kern w:val="0"/>
          <w:sz w:val="21"/>
          <w:szCs w:val="21"/>
        </w:rPr>
      </w:pPr>
      <w:r>
        <w:rPr>
          <w:rFonts w:hint="eastAsia" w:ascii="仿宋_GB2312" w:hAnsi="仿宋_GB2312" w:eastAsia="仿宋_GB2312" w:cs="仿宋_GB2312"/>
          <w:kern w:val="0"/>
          <w:sz w:val="21"/>
          <w:szCs w:val="21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 w:val="21"/>
          <w:szCs w:val="21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 w:val="21"/>
          <w:szCs w:val="21"/>
          <w:lang w:eastAsia="zh-CN"/>
        </w:rPr>
        <w:t>不得修改，请确认无误后提交</w:t>
      </w:r>
      <w:r>
        <w:rPr>
          <w:rFonts w:hint="eastAsia" w:ascii="仿宋_GB2312" w:hAnsi="仿宋_GB2312" w:eastAsia="仿宋_GB2312" w:cs="仿宋_GB2312"/>
          <w:kern w:val="0"/>
          <w:sz w:val="21"/>
          <w:szCs w:val="21"/>
        </w:rPr>
        <w:t>。</w:t>
      </w:r>
    </w:p>
    <w:p>
      <w:pPr>
        <w:adjustRightInd w:val="0"/>
        <w:snapToGrid w:val="0"/>
        <w:spacing w:beforeLines="0" w:afterLines="0" w:line="260" w:lineRule="exact"/>
        <w:rPr>
          <w:rFonts w:hint="eastAsia" w:ascii="仿宋_GB2312" w:hAnsi="仿宋_GB2312" w:eastAsia="仿宋_GB2312" w:cs="仿宋_GB2312"/>
          <w:kern w:val="0"/>
          <w:sz w:val="21"/>
          <w:szCs w:val="21"/>
        </w:rPr>
      </w:pPr>
    </w:p>
    <w:p>
      <w:pPr>
        <w:adjustRightInd w:val="0"/>
        <w:snapToGrid w:val="0"/>
        <w:spacing w:line="590" w:lineRule="exact"/>
        <w:ind w:left="0" w:leftChars="0" w:firstLine="0" w:firstLineChars="0"/>
        <w:rPr>
          <w:rFonts w:hint="eastAsia" w:ascii="黑体" w:hAnsi="黑体" w:eastAsia="黑体"/>
          <w:kern w:val="0"/>
        </w:rPr>
      </w:pPr>
      <w:r>
        <w:rPr>
          <w:rFonts w:hint="eastAsia" w:ascii="仿宋_GB2312" w:hAnsi="仿宋_GB2312" w:eastAsia="仿宋_GB2312" w:cs="仿宋_GB2312"/>
          <w:kern w:val="0"/>
          <w:sz w:val="21"/>
          <w:szCs w:val="21"/>
        </w:rPr>
        <w:br w:type="page"/>
      </w: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3</w:t>
      </w:r>
    </w:p>
    <w:p>
      <w:pPr>
        <w:adjustRightInd w:val="0"/>
        <w:snapToGrid w:val="0"/>
        <w:spacing w:line="590" w:lineRule="exact"/>
        <w:ind w:firstLine="632" w:firstLineChars="200"/>
        <w:rPr>
          <w:rFonts w:hint="eastAsia" w:ascii="仿宋_GB2312" w:hAnsi="仿宋_GB2312" w:eastAsia="仿宋_GB2312"/>
          <w:kern w:val="0"/>
        </w:rPr>
      </w:pPr>
    </w:p>
    <w:p>
      <w:pPr>
        <w:adjustRightInd w:val="0"/>
        <w:snapToGrid w:val="0"/>
        <w:spacing w:line="590" w:lineRule="exact"/>
        <w:jc w:val="center"/>
        <w:rPr>
          <w:rFonts w:hint="eastAsia" w:ascii="仿宋_GB2312" w:hAnsi="仿宋_GB2312" w:eastAsia="仿宋_GB2312"/>
          <w:kern w:val="0"/>
          <w:sz w:val="42"/>
          <w:szCs w:val="42"/>
        </w:rPr>
      </w:pPr>
      <w:r>
        <w:rPr>
          <w:rFonts w:hint="eastAsia" w:ascii="方正小标宋简体" w:hAnsi="方正小标宋简体" w:eastAsia="方正小标宋简体"/>
          <w:kern w:val="0"/>
          <w:sz w:val="42"/>
          <w:szCs w:val="42"/>
          <w:lang w:eastAsia="zh-CN"/>
        </w:rPr>
        <w:t>2026</w:t>
      </w:r>
      <w:r>
        <w:rPr>
          <w:rFonts w:hint="eastAsia" w:ascii="方正小标宋简体" w:hAnsi="方正小标宋简体" w:eastAsia="方正小标宋简体"/>
          <w:kern w:val="0"/>
          <w:sz w:val="42"/>
          <w:szCs w:val="42"/>
        </w:rPr>
        <w:t>年全省农产品质量安全（畜禽产品中兽药及禁用药物残留）检测技术能力验证项目表</w:t>
      </w:r>
    </w:p>
    <w:p>
      <w:pPr>
        <w:adjustRightInd w:val="0"/>
        <w:snapToGrid w:val="0"/>
        <w:spacing w:line="590" w:lineRule="exact"/>
        <w:rPr>
          <w:rFonts w:hint="eastAsia" w:ascii="仿宋_GB2312" w:hAnsi="仿宋_GB2312" w:eastAsia="仿宋_GB2312"/>
          <w:kern w:val="0"/>
          <w:sz w:val="24"/>
        </w:rPr>
      </w:pPr>
    </w:p>
    <w:p>
      <w:pPr>
        <w:adjustRightInd w:val="0"/>
        <w:snapToGrid w:val="0"/>
        <w:spacing w:line="590" w:lineRule="exact"/>
        <w:ind w:firstLine="236" w:firstLineChars="100"/>
        <w:rPr>
          <w:rFonts w:hint="eastAsia" w:ascii="仿宋_GB2312" w:hAnsi="仿宋_GB2312" w:eastAsia="仿宋_GB2312"/>
          <w:kern w:val="0"/>
          <w:sz w:val="24"/>
          <w:szCs w:val="24"/>
        </w:rPr>
      </w:pPr>
      <w:r>
        <w:rPr>
          <w:rFonts w:hint="eastAsia" w:ascii="仿宋_GB2312" w:hAnsi="仿宋_GB2312" w:eastAsia="仿宋_GB2312"/>
          <w:kern w:val="0"/>
          <w:sz w:val="24"/>
          <w:szCs w:val="24"/>
        </w:rPr>
        <w:t>填表单位（公章）：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"/>
        <w:gridCol w:w="539"/>
        <w:gridCol w:w="1225"/>
        <w:gridCol w:w="2299"/>
        <w:gridCol w:w="1589"/>
        <w:gridCol w:w="879"/>
        <w:gridCol w:w="912"/>
        <w:gridCol w:w="7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kern w:val="0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</w:rPr>
              <w:t>类别</w:t>
            </w:r>
          </w:p>
        </w:tc>
        <w:tc>
          <w:tcPr>
            <w:tcW w:w="3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kern w:val="0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</w:rPr>
              <w:t>项目名称</w:t>
            </w: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kern w:val="0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</w:rPr>
              <w:t>检测方法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kern w:val="0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</w:rPr>
              <w:t>(现有)</w:t>
            </w:r>
          </w:p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kern w:val="0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</w:rPr>
              <w:t>资质项</w:t>
            </w:r>
          </w:p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kern w:val="0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</w:rPr>
              <w:t>（√）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kern w:val="0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</w:rPr>
              <w:t>(确认)</w:t>
            </w:r>
          </w:p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kern w:val="0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</w:rPr>
              <w:t>参加项</w:t>
            </w:r>
          </w:p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kern w:val="0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</w:rPr>
              <w:t>（√）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kern w:val="0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57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lang w:val="en-US" w:eastAsia="zh-CN"/>
              </w:rPr>
              <w:t>一</w:t>
            </w:r>
          </w:p>
        </w:tc>
        <w:tc>
          <w:tcPr>
            <w:tcW w:w="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</w:rPr>
              <w:t>1</w:t>
            </w:r>
          </w:p>
        </w:tc>
        <w:tc>
          <w:tcPr>
            <w:tcW w:w="12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</w:rPr>
              <w:t>猪肝中ß-受体激动剂残留检测</w:t>
            </w:r>
          </w:p>
        </w:tc>
        <w:tc>
          <w:tcPr>
            <w:tcW w:w="2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</w:rPr>
              <w:t>克伦特罗</w:t>
            </w:r>
          </w:p>
        </w:tc>
        <w:tc>
          <w:tcPr>
            <w:tcW w:w="15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各单位根据自身实际情况选用合适的检测</w:t>
            </w:r>
          </w:p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方法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  <w:tc>
          <w:tcPr>
            <w:tcW w:w="91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  <w:tc>
          <w:tcPr>
            <w:tcW w:w="7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tabs>
                <w:tab w:val="left" w:pos="210"/>
              </w:tabs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57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  <w:tc>
          <w:tcPr>
            <w:tcW w:w="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</w:rPr>
              <w:t>2</w:t>
            </w:r>
          </w:p>
        </w:tc>
        <w:tc>
          <w:tcPr>
            <w:tcW w:w="12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  <w:tc>
          <w:tcPr>
            <w:tcW w:w="2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</w:rPr>
              <w:t>莱克多巴胺</w:t>
            </w:r>
          </w:p>
        </w:tc>
        <w:tc>
          <w:tcPr>
            <w:tcW w:w="15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  <w:tc>
          <w:tcPr>
            <w:tcW w:w="91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  <w:tc>
          <w:tcPr>
            <w:tcW w:w="71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tabs>
                <w:tab w:val="left" w:pos="210"/>
              </w:tabs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57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  <w:tc>
          <w:tcPr>
            <w:tcW w:w="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</w:rPr>
              <w:t>3</w:t>
            </w:r>
          </w:p>
        </w:tc>
        <w:tc>
          <w:tcPr>
            <w:tcW w:w="12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  <w:tc>
          <w:tcPr>
            <w:tcW w:w="2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</w:rPr>
              <w:t>沙丁胺醇</w:t>
            </w:r>
          </w:p>
        </w:tc>
        <w:tc>
          <w:tcPr>
            <w:tcW w:w="15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  <w:tc>
          <w:tcPr>
            <w:tcW w:w="91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  <w:tc>
          <w:tcPr>
            <w:tcW w:w="7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tabs>
                <w:tab w:val="left" w:pos="210"/>
              </w:tabs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57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  <w:tc>
          <w:tcPr>
            <w:tcW w:w="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</w:rPr>
              <w:t>4</w:t>
            </w:r>
          </w:p>
        </w:tc>
        <w:tc>
          <w:tcPr>
            <w:tcW w:w="12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  <w:tc>
          <w:tcPr>
            <w:tcW w:w="2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</w:rPr>
              <w:t>氯丙那林</w:t>
            </w:r>
          </w:p>
        </w:tc>
        <w:tc>
          <w:tcPr>
            <w:tcW w:w="15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  <w:tc>
          <w:tcPr>
            <w:tcW w:w="91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  <w:tc>
          <w:tcPr>
            <w:tcW w:w="7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tabs>
                <w:tab w:val="left" w:pos="210"/>
              </w:tabs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57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</w:rPr>
              <w:t>二</w:t>
            </w:r>
          </w:p>
        </w:tc>
        <w:tc>
          <w:tcPr>
            <w:tcW w:w="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</w:rPr>
              <w:t>5</w:t>
            </w:r>
          </w:p>
        </w:tc>
        <w:tc>
          <w:tcPr>
            <w:tcW w:w="12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</w:rPr>
              <w:t>鸡肉中氟喹诺酮类药物残留检测</w:t>
            </w:r>
          </w:p>
        </w:tc>
        <w:tc>
          <w:tcPr>
            <w:tcW w:w="2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</w:rPr>
              <w:t>恩诺沙星</w:t>
            </w:r>
          </w:p>
        </w:tc>
        <w:tc>
          <w:tcPr>
            <w:tcW w:w="15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各单位根据自身实际情况选用合适的检测</w:t>
            </w:r>
          </w:p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方法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  <w:tc>
          <w:tcPr>
            <w:tcW w:w="91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  <w:tc>
          <w:tcPr>
            <w:tcW w:w="7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57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  <w:tc>
          <w:tcPr>
            <w:tcW w:w="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lang w:val="en-US" w:eastAsia="zh-CN"/>
              </w:rPr>
              <w:t>6</w:t>
            </w:r>
          </w:p>
        </w:tc>
        <w:tc>
          <w:tcPr>
            <w:tcW w:w="1225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  <w:tc>
          <w:tcPr>
            <w:tcW w:w="2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</w:rPr>
              <w:t>环丙沙星</w:t>
            </w:r>
          </w:p>
        </w:tc>
        <w:tc>
          <w:tcPr>
            <w:tcW w:w="1589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  <w:tc>
          <w:tcPr>
            <w:tcW w:w="91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  <w:tc>
          <w:tcPr>
            <w:tcW w:w="71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57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  <w:tc>
          <w:tcPr>
            <w:tcW w:w="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lang w:val="en-US" w:eastAsia="zh-CN"/>
              </w:rPr>
              <w:t>7</w:t>
            </w:r>
          </w:p>
        </w:tc>
        <w:tc>
          <w:tcPr>
            <w:tcW w:w="1225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  <w:tc>
          <w:tcPr>
            <w:tcW w:w="2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</w:rPr>
              <w:t>沙拉沙星</w:t>
            </w:r>
          </w:p>
        </w:tc>
        <w:tc>
          <w:tcPr>
            <w:tcW w:w="1589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  <w:tc>
          <w:tcPr>
            <w:tcW w:w="91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  <w:tc>
          <w:tcPr>
            <w:tcW w:w="71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57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  <w:tc>
          <w:tcPr>
            <w:tcW w:w="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lang w:val="en-US" w:eastAsia="zh-CN"/>
              </w:rPr>
              <w:t>8</w:t>
            </w:r>
          </w:p>
        </w:tc>
        <w:tc>
          <w:tcPr>
            <w:tcW w:w="1225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  <w:tc>
          <w:tcPr>
            <w:tcW w:w="2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</w:rPr>
              <w:t>达氟沙星</w:t>
            </w:r>
          </w:p>
        </w:tc>
        <w:tc>
          <w:tcPr>
            <w:tcW w:w="1589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  <w:tc>
          <w:tcPr>
            <w:tcW w:w="91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  <w:tc>
          <w:tcPr>
            <w:tcW w:w="71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</w:rPr>
            </w:pPr>
          </w:p>
        </w:tc>
      </w:tr>
    </w:tbl>
    <w:p>
      <w:pPr>
        <w:adjustRightInd w:val="0"/>
        <w:snapToGrid w:val="0"/>
        <w:spacing w:before="0" w:beforeLines="0" w:line="200" w:lineRule="exact"/>
        <w:ind w:left="673" w:leftChars="0" w:hanging="673" w:hangingChars="327"/>
        <w:rPr>
          <w:rFonts w:hint="eastAsia" w:ascii="仿宋_GB2312" w:hAnsi="仿宋_GB2312" w:eastAsia="仿宋_GB2312"/>
          <w:b/>
          <w:kern w:val="0"/>
          <w:sz w:val="21"/>
        </w:rPr>
      </w:pPr>
    </w:p>
    <w:p>
      <w:pPr>
        <w:adjustRightInd w:val="0"/>
        <w:snapToGrid w:val="0"/>
        <w:spacing w:before="0" w:beforeLines="0" w:line="280" w:lineRule="exact"/>
        <w:ind w:left="1131" w:leftChars="130" w:hanging="721" w:hangingChars="350"/>
        <w:rPr>
          <w:rFonts w:hint="eastAsia" w:ascii="仿宋_GB2312" w:hAnsi="仿宋_GB2312" w:eastAsia="仿宋_GB2312"/>
          <w:kern w:val="0"/>
          <w:sz w:val="21"/>
        </w:rPr>
      </w:pPr>
      <w:r>
        <w:rPr>
          <w:rFonts w:hint="eastAsia" w:ascii="黑体" w:hAnsi="黑体" w:eastAsia="黑体" w:cs="黑体"/>
          <w:b w:val="0"/>
          <w:bCs/>
          <w:kern w:val="0"/>
          <w:sz w:val="21"/>
        </w:rPr>
        <w:t>注：</w:t>
      </w:r>
      <w:r>
        <w:rPr>
          <w:rFonts w:hint="eastAsia" w:ascii="仿宋_GB2312" w:hAnsi="仿宋_GB2312" w:eastAsia="仿宋_GB2312"/>
          <w:kern w:val="0"/>
          <w:sz w:val="21"/>
        </w:rPr>
        <w:t>1.“资质项”请对照本机构所拥有的有效期内的机构考核证书附表，已获取（通过）资质的项目请打“√”、没有的请打“×”，所有项目不可空白。。</w:t>
      </w:r>
      <w:r>
        <w:rPr>
          <w:rFonts w:hint="eastAsia" w:ascii="仿宋_GB2312" w:hAnsi="仿宋_GB2312" w:eastAsia="仿宋_GB2312" w:cs="仿宋_GB2312"/>
          <w:kern w:val="0"/>
          <w:sz w:val="21"/>
          <w:szCs w:val="21"/>
        </w:rPr>
        <w:t xml:space="preserve">   </w:t>
      </w:r>
    </w:p>
    <w:p>
      <w:pPr>
        <w:numPr>
          <w:ilvl w:val="0"/>
          <w:numId w:val="1"/>
        </w:numPr>
        <w:adjustRightInd w:val="0"/>
        <w:snapToGrid w:val="0"/>
        <w:spacing w:beforeLines="0" w:line="280" w:lineRule="exact"/>
        <w:ind w:left="0" w:leftChars="0" w:firstLine="824" w:firstLineChars="400"/>
        <w:rPr>
          <w:rFonts w:hint="eastAsia" w:ascii="仿宋_GB2312" w:hAnsi="仿宋_GB2312" w:eastAsia="仿宋_GB2312"/>
          <w:kern w:val="0"/>
          <w:sz w:val="21"/>
        </w:rPr>
      </w:pPr>
      <w:r>
        <w:rPr>
          <w:rFonts w:hint="eastAsia" w:ascii="仿宋_GB2312" w:hAnsi="仿宋_GB2312" w:eastAsia="仿宋_GB2312" w:cs="仿宋_GB2312"/>
          <w:kern w:val="0"/>
          <w:sz w:val="21"/>
          <w:szCs w:val="21"/>
        </w:rPr>
        <w:t>按类别报名，类别内的参数不能增减,能力验证结果判定见附件8。</w:t>
      </w:r>
    </w:p>
    <w:p>
      <w:pPr>
        <w:numPr>
          <w:ilvl w:val="0"/>
          <w:numId w:val="1"/>
        </w:numPr>
        <w:adjustRightInd w:val="0"/>
        <w:snapToGrid w:val="0"/>
        <w:spacing w:beforeLines="0" w:line="280" w:lineRule="exact"/>
        <w:ind w:left="1027" w:leftChars="260" w:hanging="206" w:hangingChars="100"/>
        <w:rPr>
          <w:rFonts w:hint="eastAsia" w:ascii="仿宋_GB2312" w:hAnsi="仿宋_GB2312" w:eastAsia="仿宋_GB2312"/>
          <w:kern w:val="0"/>
          <w:sz w:val="21"/>
        </w:rPr>
      </w:pPr>
      <w:r>
        <w:rPr>
          <w:rFonts w:hint="eastAsia" w:ascii="仿宋_GB2312" w:hAnsi="仿宋_GB2312" w:eastAsia="仿宋_GB2312" w:cs="仿宋_GB2312"/>
          <w:kern w:val="0"/>
          <w:sz w:val="21"/>
          <w:szCs w:val="21"/>
        </w:rPr>
        <w:t>参加的类别请打</w:t>
      </w:r>
      <w:r>
        <w:rPr>
          <w:rFonts w:hint="eastAsia" w:ascii="仿宋_GB2312" w:hAnsi="仿宋_GB2312" w:eastAsia="仿宋_GB2312"/>
          <w:kern w:val="0"/>
          <w:sz w:val="21"/>
        </w:rPr>
        <w:t>“√”，不参加的类别请打“×”；“资质项”所在类别必须参加，如有特殊情况，请在备注栏说明原因。</w:t>
      </w:r>
      <w:r>
        <w:rPr>
          <w:rFonts w:hint="eastAsia" w:ascii="仿宋_GB2312" w:hAnsi="仿宋_GB2312" w:eastAsia="仿宋_GB2312"/>
          <w:kern w:val="0"/>
          <w:sz w:val="21"/>
          <w:lang w:val="en-US" w:eastAsia="zh-CN"/>
        </w:rPr>
        <w:t xml:space="preserve">    </w:t>
      </w:r>
    </w:p>
    <w:p>
      <w:pPr>
        <w:numPr>
          <w:ilvl w:val="0"/>
          <w:numId w:val="1"/>
        </w:numPr>
        <w:adjustRightInd w:val="0"/>
        <w:snapToGrid w:val="0"/>
        <w:spacing w:beforeLines="0" w:line="280" w:lineRule="exact"/>
        <w:ind w:left="0" w:leftChars="0" w:firstLine="824" w:firstLineChars="400"/>
        <w:rPr>
          <w:rFonts w:hint="eastAsia" w:ascii="仿宋_GB2312" w:hAnsi="仿宋_GB2312" w:eastAsia="仿宋_GB2312"/>
          <w:kern w:val="0"/>
          <w:sz w:val="21"/>
        </w:rPr>
      </w:pPr>
      <w:r>
        <w:rPr>
          <w:rFonts w:hint="eastAsia" w:ascii="仿宋_GB2312" w:hAnsi="仿宋_GB2312" w:eastAsia="仿宋_GB2312"/>
          <w:kern w:val="0"/>
          <w:sz w:val="21"/>
        </w:rPr>
        <w:t>β-受体激动剂残留检测，如“资质项”中有液质法的，需选用液质法。</w:t>
      </w:r>
    </w:p>
    <w:p>
      <w:pPr>
        <w:numPr>
          <w:ilvl w:val="0"/>
          <w:numId w:val="0"/>
        </w:numPr>
        <w:adjustRightInd w:val="0"/>
        <w:snapToGrid w:val="0"/>
        <w:spacing w:beforeLines="0" w:line="280" w:lineRule="exact"/>
        <w:ind w:left="505" w:leftChars="160" w:firstLine="0" w:firstLineChars="0"/>
        <w:rPr>
          <w:rFonts w:hint="eastAsia" w:ascii="仿宋_GB2312" w:hAnsi="仿宋_GB2312" w:eastAsia="仿宋_GB2312" w:cs="Times New Roman"/>
          <w:kern w:val="0"/>
          <w:sz w:val="21"/>
          <w:lang w:val="en-US" w:eastAsia="zh-CN"/>
        </w:rPr>
      </w:pPr>
      <w:r>
        <w:rPr>
          <w:rFonts w:hint="eastAsia" w:ascii="仿宋_GB2312" w:hAnsi="仿宋_GB2312" w:eastAsia="仿宋_GB2312"/>
          <w:kern w:val="0"/>
          <w:sz w:val="21"/>
          <w:lang w:val="en-US" w:eastAsia="zh-CN"/>
        </w:rPr>
        <w:t xml:space="preserve">   </w:t>
      </w:r>
      <w:r>
        <w:rPr>
          <w:rFonts w:hint="eastAsia" w:ascii="仿宋_GB2312" w:hAnsi="仿宋_GB2312" w:eastAsia="仿宋_GB2312" w:cs="Times New Roman"/>
          <w:kern w:val="0"/>
          <w:sz w:val="21"/>
          <w:lang w:val="en-US" w:eastAsia="zh-CN"/>
        </w:rPr>
        <w:t>5.若表中项目均不在“资质项”范围内的认证机构，将由技术（承担）单位增加2项以内</w:t>
      </w:r>
    </w:p>
    <w:p>
      <w:pPr>
        <w:numPr>
          <w:ilvl w:val="0"/>
          <w:numId w:val="0"/>
        </w:numPr>
        <w:adjustRightInd w:val="0"/>
        <w:snapToGrid w:val="0"/>
        <w:spacing w:beforeLines="0" w:line="280" w:lineRule="exact"/>
        <w:ind w:left="0" w:leftChars="0" w:firstLine="0" w:firstLineChars="0"/>
        <w:rPr>
          <w:rFonts w:hint="default" w:ascii="仿宋_GB2312" w:hAnsi="仿宋_GB2312" w:eastAsia="仿宋_GB2312" w:cs="Times New Roman"/>
          <w:kern w:val="0"/>
          <w:sz w:val="21"/>
          <w:lang w:val="en-US" w:eastAsia="zh-CN"/>
        </w:rPr>
      </w:pPr>
      <w:r>
        <w:rPr>
          <w:rFonts w:hint="eastAsia" w:ascii="仿宋_GB2312" w:hAnsi="仿宋_GB2312" w:eastAsia="仿宋_GB2312"/>
          <w:kern w:val="0"/>
          <w:sz w:val="21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Times New Roman"/>
          <w:kern w:val="0"/>
          <w:sz w:val="21"/>
          <w:lang w:val="en-US" w:eastAsia="zh-CN"/>
        </w:rPr>
        <w:t>该机构已认证的“资质项”。</w:t>
      </w:r>
    </w:p>
    <w:p>
      <w:pPr>
        <w:numPr>
          <w:ilvl w:val="0"/>
          <w:numId w:val="0"/>
        </w:numPr>
        <w:adjustRightInd w:val="0"/>
        <w:snapToGrid w:val="0"/>
        <w:spacing w:beforeLines="0" w:line="280" w:lineRule="exact"/>
        <w:ind w:left="0" w:leftChars="0" w:firstLine="824" w:firstLineChars="400"/>
        <w:rPr>
          <w:rFonts w:hint="eastAsia" w:ascii="仿宋_GB2312" w:hAnsi="仿宋_GB2312" w:eastAsia="仿宋_GB2312" w:cs="Times New Roman"/>
          <w:kern w:val="0"/>
          <w:sz w:val="21"/>
        </w:rPr>
      </w:pPr>
      <w:r>
        <w:rPr>
          <w:rFonts w:hint="eastAsia" w:ascii="仿宋_GB2312" w:hAnsi="仿宋_GB2312" w:eastAsia="仿宋_GB2312" w:cs="Times New Roman"/>
          <w:kern w:val="0"/>
          <w:sz w:val="21"/>
          <w:lang w:val="en-US" w:eastAsia="zh-CN"/>
        </w:rPr>
        <w:t>6.</w:t>
      </w:r>
      <w:r>
        <w:rPr>
          <w:rFonts w:hint="eastAsia" w:ascii="仿宋_GB2312" w:hAnsi="仿宋_GB2312" w:eastAsia="仿宋_GB2312" w:cs="Times New Roman"/>
          <w:kern w:val="0"/>
          <w:sz w:val="21"/>
        </w:rPr>
        <w:t>请于</w:t>
      </w:r>
      <w:r>
        <w:rPr>
          <w:rFonts w:hint="eastAsia" w:ascii="仿宋_GB2312" w:hAnsi="仿宋_GB2312" w:eastAsia="仿宋_GB2312" w:cs="Times New Roman"/>
          <w:kern w:val="0"/>
          <w:sz w:val="21"/>
          <w:lang w:eastAsia="zh-CN"/>
        </w:rPr>
        <w:t>2026</w:t>
      </w:r>
      <w:r>
        <w:rPr>
          <w:rFonts w:hint="eastAsia" w:ascii="仿宋_GB2312" w:hAnsi="仿宋_GB2312" w:eastAsia="仿宋_GB2312" w:cs="Times New Roman"/>
          <w:kern w:val="0"/>
          <w:sz w:val="21"/>
        </w:rPr>
        <w:t>年</w:t>
      </w:r>
      <w:r>
        <w:rPr>
          <w:rFonts w:hint="eastAsia" w:ascii="仿宋_GB2312" w:hAnsi="仿宋_GB2312" w:eastAsia="仿宋_GB2312" w:cs="Times New Roman"/>
          <w:kern w:val="0"/>
          <w:sz w:val="21"/>
          <w:lang w:val="en-US" w:eastAsia="zh-CN"/>
        </w:rPr>
        <w:t>5月31日</w:t>
      </w:r>
      <w:r>
        <w:rPr>
          <w:rFonts w:hint="eastAsia" w:ascii="仿宋_GB2312" w:hAnsi="仿宋_GB2312" w:eastAsia="仿宋_GB2312" w:cs="Times New Roman"/>
          <w:kern w:val="0"/>
          <w:sz w:val="21"/>
        </w:rPr>
        <w:t>前通过省能力验证系统确认（提交）本表参加模块，本表提交后</w:t>
      </w:r>
    </w:p>
    <w:p>
      <w:pPr>
        <w:numPr>
          <w:ilvl w:val="0"/>
          <w:numId w:val="0"/>
        </w:numPr>
        <w:adjustRightInd w:val="0"/>
        <w:snapToGrid w:val="0"/>
        <w:spacing w:beforeLines="0" w:afterLines="0" w:line="280" w:lineRule="exact"/>
        <w:ind w:left="505" w:leftChars="160" w:firstLine="0" w:firstLineChars="0"/>
        <w:rPr>
          <w:rFonts w:hint="eastAsia" w:ascii="仿宋_GB2312" w:hAnsi="仿宋_GB2312" w:eastAsia="仿宋_GB2312" w:cs="Times New Roman"/>
          <w:kern w:val="0"/>
          <w:sz w:val="21"/>
        </w:rPr>
      </w:pPr>
      <w:r>
        <w:rPr>
          <w:rFonts w:hint="eastAsia" w:ascii="仿宋_GB2312" w:hAnsi="仿宋_GB2312" w:eastAsia="仿宋_GB2312"/>
          <w:kern w:val="0"/>
          <w:sz w:val="21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Times New Roman"/>
          <w:kern w:val="0"/>
          <w:sz w:val="21"/>
        </w:rPr>
        <w:t>不得修改，请确认无误后提交。</w:t>
      </w:r>
    </w:p>
    <w:p>
      <w:pPr>
        <w:adjustRightInd w:val="0"/>
        <w:snapToGrid w:val="0"/>
        <w:spacing w:line="590" w:lineRule="exact"/>
        <w:rPr>
          <w:rFonts w:hint="eastAsia" w:ascii="黑体" w:hAnsi="黑体" w:eastAsia="黑体"/>
          <w:kern w:val="0"/>
        </w:rPr>
      </w:pPr>
      <w:r>
        <w:rPr>
          <w:rFonts w:hint="eastAsia" w:ascii="仿宋_GB2312" w:hAnsi="仿宋_GB2312" w:eastAsia="仿宋_GB2312"/>
          <w:kern w:val="0"/>
          <w:sz w:val="32"/>
        </w:rPr>
        <w:br w:type="page"/>
      </w: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4</w:t>
      </w:r>
    </w:p>
    <w:p>
      <w:pPr>
        <w:adjustRightInd w:val="0"/>
        <w:snapToGrid w:val="0"/>
        <w:spacing w:line="590" w:lineRule="exact"/>
        <w:ind w:firstLine="632" w:firstLineChars="200"/>
        <w:rPr>
          <w:rFonts w:hint="eastAsia" w:ascii="仿宋_GB2312" w:hAnsi="仿宋_GB2312" w:eastAsia="仿宋_GB2312"/>
          <w:kern w:val="0"/>
        </w:rPr>
      </w:pPr>
    </w:p>
    <w:p>
      <w:pPr>
        <w:adjustRightInd w:val="0"/>
        <w:snapToGrid w:val="0"/>
        <w:spacing w:line="590" w:lineRule="exact"/>
        <w:jc w:val="center"/>
        <w:rPr>
          <w:rFonts w:hint="eastAsia" w:ascii="方正小标宋简体" w:hAnsi="方正小标宋简体" w:eastAsia="方正小标宋简体"/>
          <w:kern w:val="0"/>
          <w:sz w:val="44"/>
        </w:rPr>
      </w:pPr>
      <w:r>
        <w:rPr>
          <w:rFonts w:hint="eastAsia" w:ascii="方正小标宋简体" w:hAnsi="方正小标宋简体" w:eastAsia="方正小标宋简体"/>
          <w:kern w:val="0"/>
          <w:sz w:val="44"/>
          <w:lang w:eastAsia="zh-CN"/>
        </w:rPr>
        <w:t>2026</w:t>
      </w:r>
      <w:r>
        <w:rPr>
          <w:rFonts w:hint="eastAsia" w:ascii="方正小标宋简体" w:hAnsi="方正小标宋简体" w:eastAsia="方正小标宋简体"/>
          <w:kern w:val="0"/>
          <w:sz w:val="44"/>
        </w:rPr>
        <w:t>年全省农产品质量安全（水产品中</w:t>
      </w:r>
    </w:p>
    <w:p>
      <w:pPr>
        <w:adjustRightInd w:val="0"/>
        <w:snapToGrid w:val="0"/>
        <w:spacing w:line="590" w:lineRule="exact"/>
        <w:jc w:val="center"/>
        <w:rPr>
          <w:rFonts w:hint="eastAsia" w:ascii="方正小标宋简体" w:hAnsi="方正小标宋简体" w:eastAsia="方正小标宋简体"/>
          <w:kern w:val="0"/>
          <w:sz w:val="44"/>
        </w:rPr>
      </w:pPr>
      <w:r>
        <w:rPr>
          <w:rFonts w:hint="eastAsia" w:ascii="方正小标宋简体" w:hAnsi="方正小标宋简体" w:eastAsia="方正小标宋简体"/>
          <w:kern w:val="0"/>
          <w:sz w:val="44"/>
        </w:rPr>
        <w:t>药物残留）检测技术能力验证项目表</w:t>
      </w:r>
    </w:p>
    <w:p>
      <w:pPr>
        <w:adjustRightInd w:val="0"/>
        <w:snapToGrid w:val="0"/>
        <w:spacing w:line="590" w:lineRule="exact"/>
        <w:rPr>
          <w:rFonts w:hint="eastAsia" w:ascii="仿宋_GB2312" w:hAnsi="仿宋_GB2312" w:eastAsia="仿宋_GB2312"/>
          <w:kern w:val="0"/>
          <w:sz w:val="24"/>
        </w:rPr>
      </w:pPr>
    </w:p>
    <w:p>
      <w:pPr>
        <w:adjustRightInd w:val="0"/>
        <w:snapToGrid w:val="0"/>
        <w:spacing w:line="590" w:lineRule="exact"/>
        <w:rPr>
          <w:rFonts w:hint="eastAsia" w:ascii="仿宋_GB2312" w:hAnsi="仿宋_GB2312" w:eastAsia="仿宋_GB2312"/>
          <w:kern w:val="0"/>
          <w:sz w:val="24"/>
        </w:rPr>
      </w:pPr>
      <w:r>
        <w:rPr>
          <w:rFonts w:hint="eastAsia" w:ascii="仿宋_GB2312" w:hAnsi="仿宋_GB2312" w:eastAsia="仿宋_GB2312"/>
          <w:kern w:val="0"/>
          <w:sz w:val="24"/>
        </w:rPr>
        <w:t>填表单位（公章）：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1825"/>
        <w:gridCol w:w="1495"/>
        <w:gridCol w:w="2312"/>
        <w:gridCol w:w="1067"/>
        <w:gridCol w:w="957"/>
        <w:gridCol w:w="7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类别</w:t>
            </w:r>
          </w:p>
        </w:tc>
        <w:tc>
          <w:tcPr>
            <w:tcW w:w="3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检测方法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(现有)</w:t>
            </w:r>
          </w:p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资质项</w:t>
            </w:r>
          </w:p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  <w:highlight w:val="yellow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（√）</w:t>
            </w: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(确认)</w:t>
            </w:r>
          </w:p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参加项</w:t>
            </w:r>
          </w:p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  <w:highlight w:val="yellow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（√）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一</w:t>
            </w:r>
          </w:p>
        </w:tc>
        <w:tc>
          <w:tcPr>
            <w:tcW w:w="18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kern w:val="0"/>
                <w:sz w:val="20"/>
                <w:lang w:val="en-GB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lang w:val="en-GB"/>
              </w:rPr>
              <w:t>水产品中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highlight w:val="none"/>
                <w:lang w:val="en-GB"/>
              </w:rPr>
              <w:t>磺胺类药物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lang w:val="en-GB"/>
              </w:rPr>
              <w:t>残留检测</w:t>
            </w: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kern w:val="0"/>
                <w:sz w:val="20"/>
                <w:lang w:val="en-GB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highlight w:val="none"/>
                <w:lang w:val="en-GB"/>
              </w:rPr>
              <w:t>磺胺嘧啶SD</w:t>
            </w:r>
          </w:p>
        </w:tc>
        <w:tc>
          <w:tcPr>
            <w:tcW w:w="231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各单位根据自身实际情况选用合适的检测</w:t>
            </w:r>
          </w:p>
          <w:p>
            <w:pPr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方法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</w:p>
        </w:tc>
        <w:tc>
          <w:tcPr>
            <w:tcW w:w="9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</w:p>
        </w:tc>
        <w:tc>
          <w:tcPr>
            <w:tcW w:w="71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</w:p>
        </w:tc>
        <w:tc>
          <w:tcPr>
            <w:tcW w:w="182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</w:p>
        </w:tc>
        <w:tc>
          <w:tcPr>
            <w:tcW w:w="149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kern w:val="0"/>
                <w:sz w:val="20"/>
                <w:lang w:val="en-GB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highlight w:val="none"/>
                <w:lang w:val="en-GB"/>
              </w:rPr>
              <w:t>磺胺噻唑ST</w:t>
            </w:r>
          </w:p>
        </w:tc>
        <w:tc>
          <w:tcPr>
            <w:tcW w:w="231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kern w:val="0"/>
                <w:sz w:val="20"/>
                <w:lang w:val="en-GB"/>
              </w:rPr>
            </w:pPr>
          </w:p>
        </w:tc>
        <w:tc>
          <w:tcPr>
            <w:tcW w:w="106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</w:p>
        </w:tc>
        <w:tc>
          <w:tcPr>
            <w:tcW w:w="9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</w:p>
        </w:tc>
        <w:tc>
          <w:tcPr>
            <w:tcW w:w="71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</w:p>
        </w:tc>
        <w:tc>
          <w:tcPr>
            <w:tcW w:w="182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</w:p>
        </w:tc>
        <w:tc>
          <w:tcPr>
            <w:tcW w:w="149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kern w:val="0"/>
                <w:sz w:val="20"/>
                <w:lang w:val="en-GB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highlight w:val="none"/>
                <w:lang w:val="en-GB"/>
              </w:rPr>
              <w:t>磺胺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highlight w:val="none"/>
                <w:lang w:val="en-US" w:eastAsia="zh-CN"/>
              </w:rPr>
              <w:t>甲基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highlight w:val="none"/>
                <w:lang w:val="en-GB"/>
              </w:rPr>
              <w:t>嘧啶SM1</w:t>
            </w:r>
          </w:p>
        </w:tc>
        <w:tc>
          <w:tcPr>
            <w:tcW w:w="231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kern w:val="0"/>
                <w:sz w:val="20"/>
                <w:lang w:val="en-GB"/>
              </w:rPr>
            </w:pPr>
          </w:p>
        </w:tc>
        <w:tc>
          <w:tcPr>
            <w:tcW w:w="106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</w:p>
        </w:tc>
        <w:tc>
          <w:tcPr>
            <w:tcW w:w="9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</w:p>
        </w:tc>
        <w:tc>
          <w:tcPr>
            <w:tcW w:w="71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</w:p>
        </w:tc>
        <w:tc>
          <w:tcPr>
            <w:tcW w:w="182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</w:p>
        </w:tc>
        <w:tc>
          <w:tcPr>
            <w:tcW w:w="14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kern w:val="0"/>
                <w:sz w:val="20"/>
                <w:lang w:val="en-GB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highlight w:val="none"/>
                <w:lang w:val="en-GB"/>
              </w:rPr>
              <w:t>磺胺二甲嘧啶SM2</w:t>
            </w:r>
          </w:p>
        </w:tc>
        <w:tc>
          <w:tcPr>
            <w:tcW w:w="231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kern w:val="0"/>
                <w:sz w:val="20"/>
                <w:lang w:val="en-GB"/>
              </w:rPr>
            </w:pPr>
          </w:p>
        </w:tc>
        <w:tc>
          <w:tcPr>
            <w:tcW w:w="106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</w:p>
        </w:tc>
        <w:tc>
          <w:tcPr>
            <w:tcW w:w="9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</w:p>
        </w:tc>
        <w:tc>
          <w:tcPr>
            <w:tcW w:w="71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二</w:t>
            </w:r>
          </w:p>
        </w:tc>
        <w:tc>
          <w:tcPr>
            <w:tcW w:w="18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水产品中氟喹诺酮类药物残留检测</w:t>
            </w: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培氟沙星PEF</w:t>
            </w:r>
          </w:p>
        </w:tc>
        <w:tc>
          <w:tcPr>
            <w:tcW w:w="231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各单位根据自身实际情况选用合适的检测</w:t>
            </w:r>
          </w:p>
          <w:p>
            <w:pPr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kern w:val="0"/>
                <w:sz w:val="20"/>
                <w:lang w:val="en-GB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方法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</w:p>
        </w:tc>
        <w:tc>
          <w:tcPr>
            <w:tcW w:w="9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</w:p>
        </w:tc>
        <w:tc>
          <w:tcPr>
            <w:tcW w:w="71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FF0000"/>
                <w:kern w:val="0"/>
                <w:sz w:val="20"/>
              </w:rPr>
            </w:pPr>
          </w:p>
        </w:tc>
        <w:tc>
          <w:tcPr>
            <w:tcW w:w="182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color w:val="FF0000"/>
                <w:kern w:val="0"/>
                <w:sz w:val="20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氧氟沙星OFL</w:t>
            </w:r>
          </w:p>
        </w:tc>
        <w:tc>
          <w:tcPr>
            <w:tcW w:w="231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color w:val="FF0000"/>
                <w:kern w:val="0"/>
                <w:sz w:val="20"/>
                <w:lang w:val="en-GB"/>
              </w:rPr>
            </w:pPr>
          </w:p>
        </w:tc>
        <w:tc>
          <w:tcPr>
            <w:tcW w:w="106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FF0000"/>
                <w:kern w:val="0"/>
                <w:sz w:val="20"/>
              </w:rPr>
            </w:pPr>
          </w:p>
        </w:tc>
        <w:tc>
          <w:tcPr>
            <w:tcW w:w="9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FF0000"/>
                <w:kern w:val="0"/>
                <w:sz w:val="20"/>
              </w:rPr>
            </w:pPr>
          </w:p>
        </w:tc>
        <w:tc>
          <w:tcPr>
            <w:tcW w:w="71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FF0000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FF0000"/>
                <w:kern w:val="0"/>
                <w:sz w:val="20"/>
              </w:rPr>
            </w:pPr>
          </w:p>
        </w:tc>
        <w:tc>
          <w:tcPr>
            <w:tcW w:w="182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color w:val="FF0000"/>
                <w:kern w:val="0"/>
                <w:sz w:val="20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诺氟沙星NOR</w:t>
            </w:r>
          </w:p>
        </w:tc>
        <w:tc>
          <w:tcPr>
            <w:tcW w:w="231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color w:val="FF0000"/>
                <w:kern w:val="0"/>
                <w:sz w:val="20"/>
                <w:lang w:val="en-GB"/>
              </w:rPr>
            </w:pPr>
          </w:p>
        </w:tc>
        <w:tc>
          <w:tcPr>
            <w:tcW w:w="106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FF0000"/>
                <w:kern w:val="0"/>
                <w:sz w:val="20"/>
              </w:rPr>
            </w:pPr>
          </w:p>
        </w:tc>
        <w:tc>
          <w:tcPr>
            <w:tcW w:w="9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FF0000"/>
                <w:kern w:val="0"/>
                <w:sz w:val="20"/>
              </w:rPr>
            </w:pPr>
          </w:p>
        </w:tc>
        <w:tc>
          <w:tcPr>
            <w:tcW w:w="71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FF0000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FF0000"/>
                <w:kern w:val="0"/>
                <w:sz w:val="20"/>
              </w:rPr>
            </w:pPr>
          </w:p>
        </w:tc>
        <w:tc>
          <w:tcPr>
            <w:tcW w:w="18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color w:val="FF0000"/>
                <w:kern w:val="0"/>
                <w:sz w:val="20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洛美沙星LOM</w:t>
            </w:r>
          </w:p>
        </w:tc>
        <w:tc>
          <w:tcPr>
            <w:tcW w:w="231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color w:val="FF0000"/>
                <w:kern w:val="0"/>
                <w:sz w:val="20"/>
                <w:lang w:val="en-GB"/>
              </w:rPr>
            </w:pPr>
          </w:p>
        </w:tc>
        <w:tc>
          <w:tcPr>
            <w:tcW w:w="106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FF0000"/>
                <w:kern w:val="0"/>
                <w:sz w:val="20"/>
              </w:rPr>
            </w:pPr>
          </w:p>
        </w:tc>
        <w:tc>
          <w:tcPr>
            <w:tcW w:w="95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FF0000"/>
                <w:kern w:val="0"/>
                <w:sz w:val="20"/>
              </w:rPr>
            </w:pPr>
          </w:p>
        </w:tc>
        <w:tc>
          <w:tcPr>
            <w:tcW w:w="71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FF0000"/>
                <w:kern w:val="0"/>
                <w:sz w:val="20"/>
              </w:rPr>
            </w:pPr>
          </w:p>
        </w:tc>
      </w:tr>
    </w:tbl>
    <w:p>
      <w:pPr>
        <w:adjustRightInd w:val="0"/>
        <w:snapToGrid w:val="0"/>
        <w:spacing w:line="200" w:lineRule="exact"/>
        <w:rPr>
          <w:rFonts w:hint="eastAsia" w:ascii="仿宋_GB2312" w:hAnsi="仿宋_GB2312" w:eastAsia="仿宋_GB2312"/>
          <w:kern w:val="0"/>
          <w:sz w:val="21"/>
        </w:rPr>
      </w:pPr>
    </w:p>
    <w:p>
      <w:pPr>
        <w:adjustRightInd w:val="0"/>
        <w:snapToGrid w:val="0"/>
        <w:spacing w:line="300" w:lineRule="exact"/>
        <w:ind w:left="1131" w:leftChars="130" w:hanging="721" w:hangingChars="350"/>
        <w:rPr>
          <w:rFonts w:hint="eastAsia" w:ascii="仿宋_GB2312" w:hAnsi="仿宋_GB2312" w:eastAsia="仿宋_GB2312"/>
          <w:kern w:val="0"/>
          <w:sz w:val="21"/>
        </w:rPr>
      </w:pPr>
      <w:r>
        <w:rPr>
          <w:rFonts w:hint="eastAsia" w:ascii="黑体" w:hAnsi="黑体" w:eastAsia="黑体" w:cs="黑体"/>
          <w:b w:val="0"/>
          <w:bCs/>
          <w:kern w:val="0"/>
          <w:sz w:val="21"/>
        </w:rPr>
        <w:t>注：</w:t>
      </w:r>
      <w:r>
        <w:rPr>
          <w:rFonts w:hint="eastAsia" w:ascii="仿宋_GB2312" w:hAnsi="仿宋_GB2312" w:eastAsia="仿宋_GB2312"/>
          <w:kern w:val="0"/>
          <w:sz w:val="21"/>
        </w:rPr>
        <w:t>1.“资质项”请对照本机构所拥有的有效期内的机构考核证书附表，已获取（通过）资质的项目请打“√”、没有的请打“×”，所有项目不可空白。</w:t>
      </w:r>
    </w:p>
    <w:p>
      <w:pPr>
        <w:adjustRightInd w:val="0"/>
        <w:snapToGrid w:val="0"/>
        <w:spacing w:line="300" w:lineRule="exact"/>
        <w:ind w:left="0" w:firstLine="412" w:firstLineChars="200"/>
        <w:rPr>
          <w:rFonts w:hint="eastAsia" w:ascii="仿宋_GB2312" w:hAnsi="仿宋_GB2312" w:eastAsia="仿宋_GB2312" w:cs="仿宋_GB2312"/>
          <w:kern w:val="0"/>
          <w:sz w:val="21"/>
          <w:szCs w:val="21"/>
        </w:rPr>
      </w:pPr>
      <w:r>
        <w:rPr>
          <w:rFonts w:hint="eastAsia" w:ascii="仿宋_GB2312" w:hAnsi="仿宋_GB2312" w:eastAsia="仿宋_GB2312" w:cs="仿宋_GB2312"/>
          <w:kern w:val="0"/>
          <w:sz w:val="21"/>
          <w:szCs w:val="21"/>
        </w:rPr>
        <w:t xml:space="preserve">    </w:t>
      </w:r>
      <w:r>
        <w:rPr>
          <w:rFonts w:hint="eastAsia" w:ascii="仿宋_GB2312" w:hAnsi="仿宋_GB2312" w:eastAsia="仿宋_GB2312"/>
          <w:kern w:val="0"/>
          <w:sz w:val="21"/>
        </w:rPr>
        <w:t>2.</w:t>
      </w:r>
      <w:r>
        <w:rPr>
          <w:rFonts w:hint="eastAsia" w:ascii="仿宋_GB2312" w:hAnsi="仿宋_GB2312" w:eastAsia="仿宋_GB2312" w:cs="仿宋_GB2312"/>
          <w:kern w:val="0"/>
          <w:sz w:val="21"/>
          <w:szCs w:val="21"/>
        </w:rPr>
        <w:t>按类别报名，类别内的参数不能增减,能力验证结果判定见附件8。</w:t>
      </w:r>
    </w:p>
    <w:p>
      <w:pPr>
        <w:adjustRightInd w:val="0"/>
        <w:snapToGrid w:val="0"/>
        <w:spacing w:line="300" w:lineRule="exact"/>
        <w:ind w:left="1028" w:leftChars="130" w:hanging="618" w:hangingChars="300"/>
        <w:rPr>
          <w:rFonts w:hint="eastAsia" w:ascii="仿宋_GB2312" w:hAnsi="仿宋_GB2312" w:eastAsia="仿宋_GB2312"/>
          <w:kern w:val="0"/>
          <w:sz w:val="21"/>
        </w:rPr>
      </w:pPr>
      <w:r>
        <w:rPr>
          <w:rFonts w:hint="eastAsia" w:ascii="仿宋_GB2312" w:hAnsi="仿宋_GB2312" w:eastAsia="仿宋_GB2312" w:cs="仿宋_GB2312"/>
          <w:kern w:val="0"/>
          <w:sz w:val="21"/>
          <w:szCs w:val="21"/>
        </w:rPr>
        <w:t xml:space="preserve">    3.参加的类别请打</w:t>
      </w:r>
      <w:r>
        <w:rPr>
          <w:rFonts w:hint="eastAsia" w:ascii="仿宋_GB2312" w:hAnsi="仿宋_GB2312" w:eastAsia="仿宋_GB2312"/>
          <w:kern w:val="0"/>
          <w:sz w:val="21"/>
        </w:rPr>
        <w:t>“√”，不参加的类别请打“×”；“资质项”所在类别必须参加，如有特殊情况，请在备注栏说明原因。</w:t>
      </w:r>
    </w:p>
    <w:p>
      <w:pPr>
        <w:adjustRightInd w:val="0"/>
        <w:snapToGrid w:val="0"/>
        <w:spacing w:line="300" w:lineRule="exact"/>
        <w:ind w:left="1028" w:leftChars="130" w:hanging="618" w:hangingChars="300"/>
        <w:rPr>
          <w:rFonts w:hint="eastAsia" w:ascii="仿宋_GB2312" w:hAnsi="仿宋_GB2312" w:eastAsia="仿宋_GB2312"/>
          <w:kern w:val="0"/>
          <w:sz w:val="21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1"/>
          <w:szCs w:val="21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 w:val="21"/>
          <w:szCs w:val="21"/>
          <w:lang w:val="en-US" w:eastAsia="zh-CN"/>
        </w:rPr>
        <w:t xml:space="preserve"> </w:t>
      </w:r>
      <w:r>
        <w:rPr>
          <w:rFonts w:hint="eastAsia" w:ascii="仿宋_GB2312" w:hAnsi="仿宋_GB2312" w:eastAsia="仿宋_GB2312"/>
          <w:kern w:val="0"/>
          <w:sz w:val="21"/>
          <w:lang w:val="en-US" w:eastAsia="zh-CN"/>
        </w:rPr>
        <w:t>4.</w:t>
      </w:r>
      <w:r>
        <w:rPr>
          <w:rFonts w:hint="eastAsia" w:ascii="仿宋_GB2312" w:hAnsi="仿宋_GB2312" w:eastAsia="仿宋_GB2312" w:cs="Times New Roman"/>
          <w:kern w:val="0"/>
          <w:sz w:val="21"/>
          <w:lang w:val="en-US" w:eastAsia="zh-CN"/>
        </w:rPr>
        <w:t>若表中项目均不在“资质项”范围内的认证机构，将由技术（承担）单位增加2项以内该机构已认证的“资质项”。</w:t>
      </w:r>
    </w:p>
    <w:p>
      <w:pPr>
        <w:adjustRightInd w:val="0"/>
        <w:snapToGrid w:val="0"/>
        <w:spacing w:line="300" w:lineRule="exact"/>
        <w:ind w:left="1027" w:leftChars="260" w:hanging="206" w:hangingChars="100"/>
      </w:pPr>
      <w:r>
        <w:rPr>
          <w:rFonts w:hint="eastAsia" w:ascii="仿宋_GB2312" w:hAnsi="仿宋_GB2312" w:eastAsia="仿宋_GB2312"/>
          <w:kern w:val="0"/>
          <w:sz w:val="21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kern w:val="0"/>
          <w:sz w:val="21"/>
          <w:szCs w:val="21"/>
        </w:rPr>
        <w:t>请于</w:t>
      </w:r>
      <w:r>
        <w:rPr>
          <w:rFonts w:hint="eastAsia" w:ascii="仿宋_GB2312" w:hAnsi="仿宋_GB2312" w:eastAsia="仿宋_GB2312" w:cs="仿宋_GB2312"/>
          <w:kern w:val="0"/>
          <w:sz w:val="21"/>
          <w:szCs w:val="21"/>
          <w:lang w:eastAsia="zh-CN"/>
        </w:rPr>
        <w:t>2026</w:t>
      </w:r>
      <w:r>
        <w:rPr>
          <w:rFonts w:hint="eastAsia" w:ascii="仿宋_GB2312" w:hAnsi="仿宋_GB2312" w:eastAsia="仿宋_GB2312" w:cs="仿宋_GB2312"/>
          <w:kern w:val="0"/>
          <w:sz w:val="21"/>
          <w:szCs w:val="21"/>
        </w:rPr>
        <w:t>年</w:t>
      </w:r>
      <w:r>
        <w:rPr>
          <w:rFonts w:hint="eastAsia" w:ascii="仿宋_GB2312" w:hAnsi="仿宋_GB2312" w:eastAsia="仿宋_GB2312" w:cs="仿宋_GB2312"/>
          <w:kern w:val="0"/>
          <w:sz w:val="21"/>
          <w:szCs w:val="21"/>
          <w:lang w:val="en-US" w:eastAsia="zh-CN"/>
        </w:rPr>
        <w:t>5月31日</w:t>
      </w:r>
      <w:r>
        <w:rPr>
          <w:rFonts w:hint="eastAsia" w:ascii="仿宋_GB2312" w:hAnsi="仿宋_GB2312" w:eastAsia="仿宋_GB2312" w:cs="仿宋_GB2312"/>
          <w:kern w:val="0"/>
          <w:sz w:val="21"/>
          <w:szCs w:val="21"/>
        </w:rPr>
        <w:t>前通过省能力验证系统确认（提交）本表参加模块，本表提交后不得修改，请确认无误后提交。</w:t>
      </w:r>
    </w:p>
    <w:p>
      <w:pPr>
        <w:adjustRightInd w:val="0"/>
        <w:snapToGrid w:val="0"/>
        <w:spacing w:line="560" w:lineRule="exact"/>
        <w:ind w:left="568" w:leftChars="125" w:hanging="173" w:hangingChars="84"/>
        <w:rPr>
          <w:rFonts w:hint="eastAsia" w:ascii="仿宋_GB2312" w:hAnsi="仿宋_GB2312" w:eastAsia="仿宋_GB2312"/>
          <w:kern w:val="0"/>
          <w:sz w:val="21"/>
        </w:rPr>
      </w:pPr>
    </w:p>
    <w:p>
      <w:pPr>
        <w:adjustRightInd w:val="0"/>
        <w:snapToGrid w:val="0"/>
        <w:spacing w:beforeLines="0" w:afterLines="0" w:line="560" w:lineRule="exact"/>
        <w:rPr>
          <w:rFonts w:hint="eastAsia" w:ascii="黑体" w:hAnsi="黑体" w:eastAsia="黑体"/>
          <w:kern w:val="0"/>
          <w:sz w:val="32"/>
        </w:rPr>
      </w:pPr>
      <w:r>
        <w:rPr>
          <w:rFonts w:hint="eastAsia" w:ascii="黑体" w:hAnsi="黑体" w:eastAsia="黑体"/>
          <w:kern w:val="0"/>
          <w:sz w:val="32"/>
        </w:rPr>
        <w:t>附件</w:t>
      </w:r>
      <w:r>
        <w:rPr>
          <w:rFonts w:hint="eastAsia" w:ascii="黑体" w:hAnsi="黑体" w:eastAsia="黑体"/>
          <w:kern w:val="0"/>
          <w:sz w:val="32"/>
          <w:lang w:val="en-US" w:eastAsia="zh-CN"/>
        </w:rPr>
        <w:t>5</w:t>
      </w:r>
    </w:p>
    <w:p>
      <w:pPr>
        <w:adjustRightInd w:val="0"/>
        <w:snapToGrid w:val="0"/>
        <w:spacing w:beforeLines="0" w:afterLines="0" w:line="560" w:lineRule="exact"/>
        <w:jc w:val="center"/>
        <w:rPr>
          <w:rFonts w:hint="eastAsia" w:ascii="方正小标宋简体" w:hAnsi="方正小标宋简体" w:eastAsia="方正小标宋简体"/>
          <w:kern w:val="0"/>
          <w:sz w:val="44"/>
          <w:lang w:eastAsia="zh-CN"/>
        </w:rPr>
      </w:pPr>
    </w:p>
    <w:p>
      <w:pPr>
        <w:adjustRightInd w:val="0"/>
        <w:snapToGrid w:val="0"/>
        <w:spacing w:beforeLines="0" w:afterLines="0" w:line="560" w:lineRule="exact"/>
        <w:jc w:val="center"/>
        <w:rPr>
          <w:rFonts w:hint="eastAsia" w:ascii="方正小标宋简体" w:hAnsi="方正小标宋简体" w:eastAsia="方正小标宋简体"/>
          <w:kern w:val="0"/>
          <w:sz w:val="44"/>
        </w:rPr>
      </w:pPr>
      <w:r>
        <w:rPr>
          <w:rFonts w:hint="eastAsia" w:ascii="方正小标宋简体" w:hAnsi="方正小标宋简体" w:eastAsia="方正小标宋简体"/>
          <w:kern w:val="0"/>
          <w:sz w:val="44"/>
          <w:lang w:eastAsia="zh-CN"/>
        </w:rPr>
        <w:t>2026</w:t>
      </w:r>
      <w:r>
        <w:rPr>
          <w:rFonts w:hint="eastAsia" w:ascii="方正小标宋简体" w:hAnsi="方正小标宋简体" w:eastAsia="方正小标宋简体"/>
          <w:kern w:val="0"/>
          <w:sz w:val="44"/>
        </w:rPr>
        <w:t>年全省农产品质量安全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/>
        </w:rPr>
        <w:t>样品抽取及制备能力考核视频录制要求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32" w:firstLineChars="200"/>
        <w:textAlignment w:val="baseline"/>
        <w:rPr>
          <w:rFonts w:hint="eastAsia" w:ascii="CESI黑体-GB13000" w:hAnsi="CESI黑体-GB13000" w:eastAsia="CESI黑体-GB13000" w:cs="CESI黑体-GB13000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32" w:firstLineChars="200"/>
        <w:textAlignment w:val="baseline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一、录制原则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32" w:firstLineChars="200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样品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抽取和样品制备考核分别录制视频，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按考核项目分类录制，每个</w:t>
      </w:r>
      <w:r>
        <w:rPr>
          <w:rFonts w:hint="eastAsia" w:ascii="仿宋_GB2312" w:hAnsi="仿宋_GB2312" w:eastAsia="仿宋_GB2312" w:cs="仿宋_GB2312"/>
          <w:sz w:val="32"/>
          <w:szCs w:val="32"/>
        </w:rPr>
        <w:t>视频尽量不超过1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min，分辨率应以看清关键环节要素为最低要求，一般不低于480*480。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32" w:firstLineChars="200"/>
        <w:textAlignment w:val="baseline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二、命名和保存原则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32" w:firstLineChars="200"/>
        <w:textAlignment w:val="baseline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视频名称按照机构单位名称+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种植业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产品/畜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禽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产品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/水产品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方式命名，视频应使用mp4格式或其他常见格式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保存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32" w:firstLineChars="200"/>
        <w:textAlignment w:val="baseline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三、录制方式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32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采用固定远镜头（侧方录制，突出整体）和固定近镜头（关注细节）交互的方式录制，配以中文普通话解说，必要时可提供字幕。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32" w:firstLineChars="200"/>
        <w:textAlignment w:val="baseline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四、技术要求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32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（一）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样品抽取要求。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以监督抽查要求为抽样方式。种植业产品抽取叶菜类样品，畜禽产品抽取屠宰场的动物组织样品。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32" w:firstLineChars="200"/>
        <w:textAlignment w:val="baseline"/>
        <w:rPr>
          <w:rFonts w:hint="eastAsia" w:ascii="方正小标宋简体" w:hAnsi="方正小标宋简体" w:eastAsia="方正小标宋简体"/>
          <w:kern w:val="0"/>
          <w:sz w:val="44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录制内容要求。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必须包括但不限于抽样前准备、抽样实施过程、样品制备、样品交接、样品储存等。</w:t>
      </w:r>
    </w:p>
    <w:p>
      <w:pPr>
        <w:adjustRightInd w:val="0"/>
        <w:snapToGrid w:val="0"/>
        <w:spacing w:beforeLines="0" w:afterLines="0" w:line="560" w:lineRule="exact"/>
        <w:jc w:val="center"/>
        <w:rPr>
          <w:rFonts w:hint="eastAsia" w:ascii="方正小标宋简体" w:hAnsi="方正小标宋简体" w:eastAsia="方正小标宋简体"/>
          <w:kern w:val="0"/>
          <w:sz w:val="44"/>
        </w:rPr>
      </w:pPr>
    </w:p>
    <w:p>
      <w:pPr>
        <w:adjustRightInd w:val="0"/>
        <w:snapToGrid w:val="0"/>
        <w:spacing w:beforeLines="0" w:afterLines="0" w:line="560" w:lineRule="exact"/>
        <w:jc w:val="center"/>
        <w:rPr>
          <w:rFonts w:hint="eastAsia" w:ascii="方正小标宋简体" w:hAnsi="方正小标宋简体" w:eastAsia="方正小标宋简体"/>
          <w:kern w:val="0"/>
          <w:sz w:val="44"/>
        </w:rPr>
      </w:pPr>
    </w:p>
    <w:p>
      <w:pPr>
        <w:adjustRightInd w:val="0"/>
        <w:snapToGrid w:val="0"/>
        <w:spacing w:beforeLines="0" w:afterLines="0" w:line="560" w:lineRule="exact"/>
        <w:rPr>
          <w:rFonts w:hint="eastAsia" w:ascii="黑体" w:hAnsi="黑体" w:eastAsia="黑体"/>
          <w:kern w:val="0"/>
          <w:sz w:val="32"/>
        </w:rPr>
      </w:pPr>
      <w:r>
        <w:rPr>
          <w:rFonts w:hint="eastAsia" w:ascii="黑体" w:hAnsi="黑体" w:eastAsia="黑体"/>
          <w:kern w:val="0"/>
          <w:sz w:val="32"/>
        </w:rPr>
        <w:t>附件</w:t>
      </w:r>
      <w:r>
        <w:rPr>
          <w:rFonts w:hint="eastAsia" w:ascii="黑体" w:hAnsi="黑体" w:eastAsia="黑体"/>
          <w:kern w:val="0"/>
          <w:sz w:val="32"/>
          <w:lang w:val="en-US" w:eastAsia="zh-CN"/>
        </w:rPr>
        <w:t>6</w:t>
      </w:r>
    </w:p>
    <w:p>
      <w:pPr>
        <w:adjustRightInd w:val="0"/>
        <w:snapToGrid w:val="0"/>
        <w:spacing w:beforeLines="0" w:afterLines="0" w:line="560" w:lineRule="exact"/>
        <w:ind w:firstLine="632" w:firstLineChars="200"/>
        <w:rPr>
          <w:rFonts w:hint="eastAsia" w:ascii="仿宋_GB2312" w:hAnsi="仿宋_GB2312" w:eastAsia="仿宋_GB2312"/>
          <w:kern w:val="0"/>
          <w:sz w:val="32"/>
        </w:rPr>
      </w:pPr>
    </w:p>
    <w:p>
      <w:pPr>
        <w:adjustRightInd w:val="0"/>
        <w:snapToGrid w:val="0"/>
        <w:spacing w:beforeLines="0" w:afterLines="0" w:line="560" w:lineRule="exact"/>
        <w:jc w:val="center"/>
        <w:rPr>
          <w:rFonts w:hint="eastAsia" w:ascii="方正小标宋简体" w:hAnsi="方正小标宋简体" w:eastAsia="方正小标宋简体"/>
          <w:kern w:val="0"/>
          <w:sz w:val="44"/>
        </w:rPr>
      </w:pPr>
      <w:r>
        <w:rPr>
          <w:rFonts w:hint="eastAsia" w:ascii="方正小标宋简体" w:hAnsi="方正小标宋简体" w:eastAsia="方正小标宋简体"/>
          <w:kern w:val="0"/>
          <w:sz w:val="44"/>
          <w:lang w:eastAsia="zh-CN"/>
        </w:rPr>
        <w:t>2026</w:t>
      </w:r>
      <w:r>
        <w:rPr>
          <w:rFonts w:hint="eastAsia" w:ascii="方正小标宋简体" w:hAnsi="方正小标宋简体" w:eastAsia="方正小标宋简体"/>
          <w:kern w:val="0"/>
          <w:sz w:val="44"/>
        </w:rPr>
        <w:t>年全省农产品质量安全检测技术</w:t>
      </w:r>
    </w:p>
    <w:p>
      <w:pPr>
        <w:adjustRightInd w:val="0"/>
        <w:snapToGrid w:val="0"/>
        <w:spacing w:beforeLines="0" w:afterLines="0" w:line="560" w:lineRule="exact"/>
        <w:jc w:val="center"/>
        <w:rPr>
          <w:rFonts w:hint="eastAsia" w:ascii="方正小标宋简体" w:hAnsi="方正小标宋简体" w:eastAsia="方正小标宋简体"/>
          <w:kern w:val="0"/>
          <w:sz w:val="44"/>
        </w:rPr>
      </w:pPr>
      <w:r>
        <w:rPr>
          <w:rFonts w:hint="eastAsia" w:ascii="方正小标宋简体" w:hAnsi="方正小标宋简体" w:eastAsia="方正小标宋简体"/>
          <w:kern w:val="0"/>
          <w:sz w:val="44"/>
        </w:rPr>
        <w:t>能力验证样品领取方式</w:t>
      </w:r>
    </w:p>
    <w:p>
      <w:pPr>
        <w:adjustRightInd w:val="0"/>
        <w:snapToGrid w:val="0"/>
        <w:spacing w:beforeLines="0" w:afterLines="0" w:line="560" w:lineRule="exact"/>
        <w:ind w:firstLine="632" w:firstLineChars="200"/>
        <w:rPr>
          <w:rFonts w:hint="eastAsia" w:ascii="仿宋_GB2312" w:hAnsi="仿宋_GB2312" w:eastAsia="仿宋_GB2312"/>
          <w:kern w:val="0"/>
          <w:sz w:val="32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2544"/>
        <w:gridCol w:w="252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320" w:lineRule="exact"/>
              <w:jc w:val="center"/>
              <w:rPr>
                <w:rFonts w:hint="eastAsia" w:ascii="黑体" w:hAnsi="黑体" w:eastAsia="黑体"/>
                <w:kern w:val="0"/>
                <w:sz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</w:rPr>
              <w:t>类别</w:t>
            </w:r>
          </w:p>
        </w:tc>
        <w:tc>
          <w:tcPr>
            <w:tcW w:w="2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320" w:lineRule="exact"/>
              <w:jc w:val="center"/>
              <w:rPr>
                <w:rFonts w:hint="eastAsia" w:ascii="黑体" w:hAnsi="黑体" w:eastAsia="黑体"/>
                <w:kern w:val="0"/>
                <w:sz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</w:rPr>
              <w:t>领样时间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320" w:lineRule="exact"/>
              <w:jc w:val="center"/>
            </w:pPr>
            <w:r>
              <w:rPr>
                <w:rFonts w:hint="eastAsia" w:ascii="黑体" w:hAnsi="黑体" w:eastAsia="黑体"/>
                <w:kern w:val="0"/>
                <w:sz w:val="21"/>
              </w:rPr>
              <w:t>领样地点</w:t>
            </w:r>
            <w:r>
              <w:rPr>
                <w:rFonts w:hint="eastAsia" w:ascii="黑体" w:hAnsi="黑体" w:eastAsia="黑体"/>
                <w:kern w:val="0"/>
                <w:sz w:val="21"/>
                <w:lang w:eastAsia="zh-CN"/>
              </w:rPr>
              <w:t>或方式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320" w:lineRule="exact"/>
              <w:jc w:val="center"/>
              <w:rPr>
                <w:rFonts w:hint="eastAsia" w:ascii="黑体" w:hAnsi="黑体" w:eastAsia="黑体"/>
                <w:kern w:val="0"/>
                <w:sz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</w:rPr>
              <w:t>结果</w:t>
            </w:r>
          </w:p>
          <w:p>
            <w:pPr>
              <w:adjustRightInd w:val="0"/>
              <w:snapToGrid w:val="0"/>
              <w:spacing w:beforeLines="0" w:afterLines="0" w:line="320" w:lineRule="exact"/>
              <w:jc w:val="center"/>
              <w:rPr>
                <w:rFonts w:hint="eastAsia" w:ascii="黑体" w:hAnsi="黑体" w:eastAsia="黑体"/>
                <w:kern w:val="0"/>
                <w:sz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</w:rPr>
              <w:t>上报日期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3" w:hRule="atLeast"/>
          <w:jc w:val="center"/>
        </w:trPr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320" w:lineRule="exact"/>
              <w:jc w:val="left"/>
              <w:rPr>
                <w:rFonts w:hint="eastAsia" w:ascii="仿宋_GB2312" w:hAnsi="仿宋_GB2312" w:eastAsia="仿宋_GB2312"/>
                <w:color w:val="auto"/>
                <w:kern w:val="0"/>
                <w:sz w:val="21"/>
              </w:rPr>
            </w:pPr>
            <w:r>
              <w:rPr>
                <w:rFonts w:hint="eastAsia" w:ascii="仿宋_GB2312" w:hAnsi="仿宋_GB2312" w:eastAsia="仿宋_GB2312"/>
                <w:color w:val="auto"/>
                <w:kern w:val="0"/>
                <w:sz w:val="21"/>
              </w:rPr>
              <w:t>1.农产品中重金属检测能力验证样品</w:t>
            </w:r>
          </w:p>
        </w:tc>
        <w:tc>
          <w:tcPr>
            <w:tcW w:w="2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320" w:lineRule="exact"/>
              <w:ind w:left="618" w:leftChars="0" w:hanging="618" w:hangingChars="300"/>
              <w:jc w:val="center"/>
              <w:rPr>
                <w:rFonts w:hint="eastAsia" w:ascii="仿宋_GB2312" w:hAnsi="仿宋_GB2312" w:eastAsia="仿宋_GB2312"/>
                <w:color w:val="auto"/>
                <w:kern w:val="0"/>
                <w:sz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auto"/>
                <w:kern w:val="0"/>
                <w:sz w:val="21"/>
                <w:highlight w:val="none"/>
                <w:lang w:val="en-US" w:eastAsia="zh-CN"/>
              </w:rPr>
              <w:t>2026年7月1日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320" w:lineRule="exact"/>
              <w:jc w:val="left"/>
              <w:rPr>
                <w:rFonts w:hint="eastAsia" w:ascii="仿宋_GB2312" w:hAnsi="仿宋_GB2312" w:eastAsia="仿宋_GB2312"/>
                <w:color w:val="auto"/>
                <w:kern w:val="0"/>
                <w:sz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auto"/>
                <w:kern w:val="0"/>
                <w:sz w:val="21"/>
                <w:highlight w:val="none"/>
                <w:lang w:eastAsia="zh-CN"/>
              </w:rPr>
              <w:t>以</w:t>
            </w:r>
            <w:r>
              <w:rPr>
                <w:rFonts w:hint="eastAsia" w:ascii="仿宋_GB2312" w:hAnsi="仿宋_GB2312" w:eastAsia="仿宋_GB2312"/>
                <w:color w:val="auto"/>
                <w:kern w:val="0"/>
                <w:sz w:val="21"/>
                <w:highlight w:val="none"/>
              </w:rPr>
              <w:t>顺丰快递</w:t>
            </w:r>
            <w:r>
              <w:rPr>
                <w:rFonts w:hint="eastAsia" w:ascii="仿宋_GB2312" w:hAnsi="仿宋_GB2312" w:eastAsia="仿宋_GB2312"/>
                <w:color w:val="auto"/>
                <w:kern w:val="0"/>
                <w:sz w:val="21"/>
                <w:highlight w:val="none"/>
                <w:lang w:eastAsia="zh-CN"/>
              </w:rPr>
              <w:t>形式邮寄至各参加单位联系人，检测开始时间以顺丰系统显示第一次派送时间为准</w:t>
            </w:r>
          </w:p>
          <w:p>
            <w:pPr>
              <w:adjustRightInd w:val="0"/>
              <w:snapToGrid w:val="0"/>
              <w:spacing w:beforeLines="0" w:afterLines="0" w:line="320" w:lineRule="exact"/>
              <w:jc w:val="left"/>
              <w:rPr>
                <w:rFonts w:hint="eastAsia" w:ascii="仿宋_GB2312" w:hAnsi="仿宋_GB2312" w:eastAsia="仿宋_GB2312"/>
                <w:color w:val="auto"/>
                <w:kern w:val="0"/>
                <w:sz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auto"/>
                <w:kern w:val="0"/>
                <w:sz w:val="21"/>
                <w:highlight w:val="none"/>
              </w:rPr>
              <w:t>联系人：</w:t>
            </w:r>
            <w:r>
              <w:rPr>
                <w:rFonts w:hint="eastAsia" w:ascii="仿宋_GB2312" w:hAnsi="仿宋_GB2312" w:eastAsia="仿宋_GB2312"/>
                <w:color w:val="auto"/>
                <w:kern w:val="0"/>
                <w:sz w:val="21"/>
                <w:highlight w:val="none"/>
                <w:lang w:val="en-US" w:eastAsia="zh-CN"/>
              </w:rPr>
              <w:t>黎嘉惠</w:t>
            </w:r>
            <w:r>
              <w:rPr>
                <w:rFonts w:hint="eastAsia" w:ascii="仿宋_GB2312" w:hAnsi="仿宋_GB2312" w:eastAsia="仿宋_GB2312"/>
                <w:color w:val="auto"/>
                <w:kern w:val="0"/>
                <w:sz w:val="21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/>
                <w:color w:val="auto"/>
                <w:kern w:val="0"/>
                <w:sz w:val="21"/>
                <w:highlight w:val="none"/>
                <w:lang w:val="en-US" w:eastAsia="zh-CN"/>
              </w:rPr>
              <w:t>赵晓丽</w:t>
            </w:r>
          </w:p>
          <w:p>
            <w:pPr>
              <w:adjustRightInd w:val="0"/>
              <w:snapToGrid w:val="0"/>
              <w:spacing w:beforeLines="0" w:afterLines="0" w:line="320" w:lineRule="exact"/>
              <w:ind w:left="618" w:leftChars="0" w:hanging="618" w:hangingChars="300"/>
              <w:jc w:val="left"/>
            </w:pPr>
            <w:r>
              <w:rPr>
                <w:rFonts w:hint="eastAsia" w:ascii="仿宋_GB2312" w:hAnsi="仿宋_GB2312" w:eastAsia="仿宋_GB2312"/>
                <w:color w:val="auto"/>
                <w:kern w:val="0"/>
                <w:sz w:val="21"/>
                <w:highlight w:val="none"/>
              </w:rPr>
              <w:t>电话：020-8516</w:t>
            </w:r>
            <w:r>
              <w:rPr>
                <w:rFonts w:hint="eastAsia" w:ascii="仿宋_GB2312" w:hAnsi="仿宋_GB2312" w:eastAsia="仿宋_GB2312"/>
                <w:color w:val="auto"/>
                <w:kern w:val="0"/>
                <w:sz w:val="21"/>
                <w:highlight w:val="none"/>
                <w:lang w:val="en-US" w:eastAsia="zh-CN"/>
              </w:rPr>
              <w:t>1060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320" w:lineRule="exact"/>
              <w:jc w:val="center"/>
              <w:rPr>
                <w:rFonts w:hint="eastAsia" w:ascii="仿宋_GB2312" w:hAnsi="仿宋_GB2312" w:eastAsia="仿宋_GB2312"/>
                <w:color w:val="auto"/>
                <w:kern w:val="0"/>
                <w:sz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auto"/>
                <w:kern w:val="0"/>
                <w:sz w:val="21"/>
                <w:highlight w:val="none"/>
                <w:lang w:val="en-US" w:eastAsia="zh-CN"/>
              </w:rPr>
              <w:t>2026年7月10日</w:t>
            </w:r>
          </w:p>
          <w:p>
            <w:pPr>
              <w:adjustRightInd w:val="0"/>
              <w:snapToGrid w:val="0"/>
              <w:spacing w:beforeLines="0" w:afterLines="0" w:line="320" w:lineRule="exact"/>
              <w:ind w:firstLine="412" w:firstLineChars="200"/>
              <w:jc w:val="both"/>
              <w:rPr>
                <w:rFonts w:hint="eastAsia" w:ascii="仿宋_GB2312" w:hAnsi="仿宋_GB2312" w:eastAsia="仿宋_GB2312"/>
                <w:color w:val="auto"/>
                <w:kern w:val="0"/>
                <w:sz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auto"/>
                <w:kern w:val="0"/>
                <w:sz w:val="21"/>
                <w:highlight w:val="none"/>
                <w:lang w:val="en-US" w:eastAsia="zh-CN"/>
              </w:rPr>
              <w:t>下午六时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8" w:hRule="atLeast"/>
          <w:jc w:val="center"/>
        </w:trPr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320" w:lineRule="exact"/>
              <w:jc w:val="left"/>
              <w:rPr>
                <w:rFonts w:hint="eastAsia" w:ascii="仿宋_GB2312" w:hAnsi="仿宋_GB2312" w:eastAsia="仿宋_GB2312"/>
                <w:color w:val="auto"/>
                <w:kern w:val="0"/>
                <w:sz w:val="21"/>
              </w:rPr>
            </w:pPr>
            <w:r>
              <w:rPr>
                <w:rFonts w:hint="eastAsia" w:ascii="仿宋_GB2312" w:hAnsi="仿宋_GB2312" w:eastAsia="仿宋_GB2312"/>
                <w:color w:val="auto"/>
                <w:kern w:val="0"/>
                <w:sz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/>
                <w:color w:val="auto"/>
                <w:kern w:val="0"/>
                <w:sz w:val="21"/>
              </w:rPr>
              <w:t>.畜禽产品中兽药及禁用药物残留检测能力验证样品</w:t>
            </w:r>
          </w:p>
        </w:tc>
        <w:tc>
          <w:tcPr>
            <w:tcW w:w="2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320" w:lineRule="exact"/>
              <w:jc w:val="center"/>
              <w:rPr>
                <w:rFonts w:hint="eastAsia" w:ascii="仿宋_GB2312" w:hAnsi="仿宋_GB2312" w:eastAsia="仿宋_GB2312"/>
                <w:color w:val="auto"/>
                <w:kern w:val="0"/>
                <w:sz w:val="21"/>
              </w:rPr>
            </w:pPr>
            <w:r>
              <w:rPr>
                <w:rFonts w:hint="eastAsia" w:ascii="仿宋_GB2312" w:hAnsi="仿宋_GB2312" w:eastAsia="仿宋_GB2312"/>
                <w:color w:val="auto"/>
                <w:kern w:val="0"/>
                <w:sz w:val="21"/>
                <w:highlight w:val="none"/>
                <w:lang w:val="en-US" w:eastAsia="zh-CN"/>
              </w:rPr>
              <w:t>2026年7月14日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320" w:lineRule="exact"/>
              <w:ind w:left="567" w:hanging="567"/>
              <w:jc w:val="left"/>
              <w:rPr>
                <w:rFonts w:hint="eastAsia" w:ascii="仿宋_GB2312" w:hAnsi="仿宋_GB2312" w:eastAsia="仿宋_GB2312"/>
                <w:color w:val="auto"/>
                <w:kern w:val="0"/>
                <w:sz w:val="21"/>
              </w:rPr>
            </w:pPr>
            <w:r>
              <w:rPr>
                <w:rFonts w:hint="eastAsia" w:ascii="仿宋_GB2312" w:hAnsi="仿宋_GB2312" w:eastAsia="仿宋_GB2312"/>
                <w:color w:val="auto"/>
                <w:kern w:val="0"/>
                <w:sz w:val="21"/>
              </w:rPr>
              <w:t>地址：广州市天河区五山路483号华南农业大学兽医学院45号楼</w:t>
            </w:r>
          </w:p>
          <w:p>
            <w:pPr>
              <w:adjustRightInd w:val="0"/>
              <w:snapToGrid w:val="0"/>
              <w:spacing w:beforeLines="0" w:afterLines="0" w:line="320" w:lineRule="exact"/>
              <w:jc w:val="left"/>
              <w:rPr>
                <w:rFonts w:hint="eastAsia" w:ascii="仿宋_GB2312" w:hAnsi="仿宋_GB2312" w:eastAsia="仿宋_GB2312"/>
                <w:color w:val="auto"/>
                <w:kern w:val="0"/>
                <w:sz w:val="21"/>
              </w:rPr>
            </w:pPr>
            <w:r>
              <w:rPr>
                <w:rFonts w:hint="eastAsia" w:ascii="仿宋_GB2312" w:hAnsi="仿宋_GB2312" w:eastAsia="仿宋_GB2312"/>
                <w:color w:val="auto"/>
                <w:kern w:val="0"/>
                <w:sz w:val="21"/>
              </w:rPr>
              <w:t>联系人：</w:t>
            </w:r>
            <w:r>
              <w:rPr>
                <w:rFonts w:hint="eastAsia" w:ascii="仿宋_GB2312" w:hAnsi="仿宋_GB2312" w:eastAsia="仿宋_GB2312"/>
                <w:color w:val="auto"/>
                <w:kern w:val="0"/>
                <w:sz w:val="21"/>
                <w:lang w:eastAsia="zh-CN"/>
              </w:rPr>
              <w:t>姚旋</w:t>
            </w:r>
            <w:r>
              <w:rPr>
                <w:rFonts w:hint="eastAsia" w:ascii="仿宋_GB2312" w:hAnsi="仿宋_GB2312" w:eastAsia="仿宋_GB2312"/>
                <w:color w:val="auto"/>
                <w:kern w:val="0"/>
                <w:sz w:val="21"/>
              </w:rPr>
              <w:t>、</w:t>
            </w:r>
            <w:r>
              <w:rPr>
                <w:rFonts w:hint="eastAsia" w:ascii="仿宋_GB2312" w:hAnsi="仿宋_GB2312" w:eastAsia="仿宋_GB2312"/>
                <w:color w:val="auto"/>
                <w:kern w:val="0"/>
                <w:sz w:val="21"/>
                <w:lang w:eastAsia="zh-CN"/>
              </w:rPr>
              <w:t>向琼</w:t>
            </w:r>
          </w:p>
          <w:p>
            <w:pPr>
              <w:adjustRightInd w:val="0"/>
              <w:snapToGrid w:val="0"/>
              <w:spacing w:beforeLines="0" w:afterLines="0" w:line="320" w:lineRule="exact"/>
              <w:jc w:val="left"/>
            </w:pPr>
            <w:r>
              <w:rPr>
                <w:rFonts w:hint="eastAsia" w:ascii="仿宋_GB2312" w:hAnsi="仿宋_GB2312" w:eastAsia="仿宋_GB2312"/>
                <w:color w:val="auto"/>
                <w:kern w:val="0"/>
                <w:sz w:val="21"/>
              </w:rPr>
              <w:t>电话：020-85284896</w:t>
            </w:r>
          </w:p>
        </w:tc>
        <w:tc>
          <w:tcPr>
            <w:tcW w:w="1830" w:type="dxa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320" w:lineRule="exact"/>
              <w:jc w:val="center"/>
              <w:rPr>
                <w:rFonts w:hint="eastAsia" w:ascii="仿宋_GB2312" w:hAnsi="仿宋_GB2312" w:eastAsia="仿宋_GB2312"/>
                <w:color w:val="auto"/>
                <w:kern w:val="0"/>
                <w:sz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auto"/>
                <w:kern w:val="0"/>
                <w:sz w:val="21"/>
                <w:highlight w:val="none"/>
                <w:lang w:val="en-US" w:eastAsia="zh-CN"/>
              </w:rPr>
              <w:t>2026年7月17日</w:t>
            </w:r>
          </w:p>
          <w:p>
            <w:pPr>
              <w:adjustRightInd w:val="0"/>
              <w:snapToGrid w:val="0"/>
              <w:spacing w:beforeLines="0" w:afterLines="0" w:line="320" w:lineRule="exact"/>
              <w:jc w:val="center"/>
              <w:rPr>
                <w:rFonts w:hint="eastAsia" w:ascii="仿宋_GB2312" w:hAnsi="仿宋_GB2312" w:eastAsia="仿宋_GB2312"/>
                <w:color w:val="auto"/>
                <w:kern w:val="0"/>
                <w:sz w:val="21"/>
              </w:rPr>
            </w:pPr>
            <w:r>
              <w:rPr>
                <w:rFonts w:hint="eastAsia" w:ascii="仿宋_GB2312" w:hAnsi="仿宋_GB2312" w:eastAsia="仿宋_GB2312"/>
                <w:color w:val="auto"/>
                <w:kern w:val="0"/>
                <w:sz w:val="21"/>
                <w:highlight w:val="none"/>
                <w:lang w:val="en-US" w:eastAsia="zh-CN"/>
              </w:rPr>
              <w:t>下午六时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7" w:hRule="atLeast"/>
          <w:jc w:val="center"/>
        </w:trPr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320" w:lineRule="exact"/>
              <w:jc w:val="left"/>
              <w:rPr>
                <w:rFonts w:hint="eastAsia" w:ascii="仿宋_GB2312" w:hAnsi="仿宋_GB2312" w:eastAsia="仿宋_GB2312"/>
                <w:color w:val="auto"/>
                <w:kern w:val="0"/>
                <w:sz w:val="21"/>
              </w:rPr>
            </w:pPr>
            <w:r>
              <w:rPr>
                <w:rFonts w:hint="eastAsia" w:ascii="仿宋_GB2312" w:hAnsi="仿宋_GB2312" w:eastAsia="仿宋_GB2312"/>
                <w:color w:val="auto"/>
                <w:kern w:val="0"/>
                <w:sz w:val="21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/>
                <w:color w:val="auto"/>
                <w:kern w:val="0"/>
                <w:sz w:val="21"/>
              </w:rPr>
              <w:t>.水产品中药物残留检测能力验证样品</w:t>
            </w:r>
          </w:p>
        </w:tc>
        <w:tc>
          <w:tcPr>
            <w:tcW w:w="2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320" w:lineRule="exact"/>
              <w:jc w:val="center"/>
              <w:rPr>
                <w:rFonts w:hint="eastAsia" w:ascii="仿宋_GB2312" w:hAnsi="仿宋_GB2312" w:eastAsia="仿宋_GB2312"/>
                <w:color w:val="auto"/>
                <w:kern w:val="0"/>
                <w:sz w:val="21"/>
              </w:rPr>
            </w:pPr>
            <w:r>
              <w:rPr>
                <w:rFonts w:hint="eastAsia" w:ascii="仿宋_GB2312" w:hAnsi="仿宋_GB2312" w:eastAsia="仿宋_GB2312"/>
                <w:color w:val="auto"/>
                <w:kern w:val="0"/>
                <w:sz w:val="21"/>
                <w:highlight w:val="none"/>
                <w:lang w:val="en-US" w:eastAsia="zh-CN"/>
              </w:rPr>
              <w:t>2026年 7 月 21日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320" w:lineRule="exact"/>
              <w:ind w:left="553" w:leftChars="-196" w:hanging="1172" w:hangingChars="569"/>
              <w:jc w:val="left"/>
              <w:rPr>
                <w:rFonts w:hint="eastAsia" w:ascii="仿宋_GB2312" w:hAnsi="仿宋_GB2312" w:eastAsia="仿宋_GB2312"/>
                <w:color w:val="auto"/>
                <w:kern w:val="0"/>
                <w:sz w:val="21"/>
              </w:rPr>
            </w:pPr>
            <w:r>
              <w:rPr>
                <w:rFonts w:hint="eastAsia" w:ascii="仿宋_GB2312" w:hAnsi="仿宋_GB2312" w:eastAsia="仿宋_GB2312"/>
                <w:color w:val="auto"/>
                <w:kern w:val="0"/>
                <w:sz w:val="21"/>
              </w:rPr>
              <w:t>地址：地址：广州市海珠区新港西路231号南海水产研究所欣海楼50</w:t>
            </w:r>
            <w:r>
              <w:rPr>
                <w:rFonts w:hint="eastAsia" w:ascii="仿宋_GB2312" w:hAnsi="仿宋_GB2312" w:eastAsia="仿宋_GB2312"/>
                <w:color w:val="auto"/>
                <w:kern w:val="0"/>
                <w:sz w:val="21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/>
                <w:color w:val="auto"/>
                <w:kern w:val="0"/>
                <w:sz w:val="21"/>
              </w:rPr>
              <w:t>室</w:t>
            </w:r>
          </w:p>
          <w:p>
            <w:pPr>
              <w:adjustRightInd w:val="0"/>
              <w:snapToGrid w:val="0"/>
              <w:spacing w:beforeLines="0" w:afterLines="0" w:line="320" w:lineRule="exact"/>
              <w:jc w:val="left"/>
              <w:rPr>
                <w:rFonts w:hint="eastAsia" w:ascii="仿宋_GB2312" w:hAnsi="仿宋_GB2312" w:eastAsia="仿宋_GB2312"/>
                <w:color w:val="auto"/>
                <w:kern w:val="0"/>
                <w:sz w:val="21"/>
              </w:rPr>
            </w:pPr>
            <w:r>
              <w:rPr>
                <w:rFonts w:hint="eastAsia" w:ascii="仿宋_GB2312" w:hAnsi="仿宋_GB2312" w:eastAsia="仿宋_GB2312"/>
                <w:color w:val="auto"/>
                <w:kern w:val="0"/>
                <w:sz w:val="21"/>
              </w:rPr>
              <w:t>联系人：</w:t>
            </w:r>
            <w:r>
              <w:rPr>
                <w:rFonts w:hint="eastAsia" w:ascii="仿宋_GB2312" w:hAnsi="仿宋_GB2312" w:eastAsia="仿宋_GB2312"/>
                <w:color w:val="auto"/>
                <w:kern w:val="0"/>
                <w:sz w:val="21"/>
                <w:lang w:val="en-US" w:eastAsia="zh-CN"/>
              </w:rPr>
              <w:t>王旭峰</w:t>
            </w:r>
            <w:r>
              <w:rPr>
                <w:rFonts w:hint="eastAsia" w:ascii="仿宋_GB2312" w:hAnsi="仿宋_GB2312" w:eastAsia="仿宋_GB2312"/>
                <w:color w:val="auto"/>
                <w:kern w:val="0"/>
                <w:sz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/>
                <w:color w:val="auto"/>
                <w:kern w:val="0"/>
                <w:sz w:val="21"/>
                <w:lang w:val="en-US" w:eastAsia="zh-CN"/>
              </w:rPr>
              <w:t>陈洁文</w:t>
            </w:r>
          </w:p>
          <w:p>
            <w:pPr>
              <w:adjustRightInd w:val="0"/>
              <w:snapToGrid w:val="0"/>
              <w:spacing w:beforeLines="0" w:afterLines="0" w:line="320" w:lineRule="exact"/>
              <w:jc w:val="left"/>
            </w:pPr>
            <w:r>
              <w:rPr>
                <w:rFonts w:hint="eastAsia" w:ascii="仿宋_GB2312" w:hAnsi="仿宋_GB2312" w:eastAsia="仿宋_GB2312"/>
                <w:color w:val="auto"/>
                <w:kern w:val="0"/>
                <w:sz w:val="21"/>
              </w:rPr>
              <w:t>电话：020-89108302</w:t>
            </w:r>
          </w:p>
        </w:tc>
        <w:tc>
          <w:tcPr>
            <w:tcW w:w="1830" w:type="dxa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320" w:lineRule="exact"/>
              <w:jc w:val="center"/>
              <w:rPr>
                <w:rFonts w:hint="eastAsia" w:ascii="仿宋_GB2312" w:hAnsi="仿宋_GB2312" w:eastAsia="仿宋_GB2312"/>
                <w:color w:val="auto"/>
                <w:kern w:val="0"/>
                <w:sz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auto"/>
                <w:kern w:val="0"/>
                <w:sz w:val="21"/>
                <w:highlight w:val="none"/>
                <w:lang w:val="en-US" w:eastAsia="zh-CN"/>
              </w:rPr>
              <w:t>2026年7月24日</w:t>
            </w:r>
          </w:p>
          <w:p>
            <w:pPr>
              <w:adjustRightInd w:val="0"/>
              <w:snapToGrid w:val="0"/>
              <w:spacing w:beforeLines="0" w:afterLines="0" w:line="320" w:lineRule="exact"/>
              <w:jc w:val="center"/>
              <w:rPr>
                <w:rFonts w:hint="eastAsia" w:ascii="仿宋_GB2312" w:hAnsi="仿宋_GB2312" w:eastAsia="仿宋_GB2312"/>
                <w:color w:val="auto"/>
                <w:kern w:val="0"/>
                <w:sz w:val="21"/>
              </w:rPr>
            </w:pPr>
            <w:r>
              <w:rPr>
                <w:rFonts w:hint="eastAsia" w:ascii="仿宋_GB2312" w:hAnsi="仿宋_GB2312" w:eastAsia="仿宋_GB2312"/>
                <w:color w:val="auto"/>
                <w:kern w:val="0"/>
                <w:sz w:val="21"/>
                <w:highlight w:val="none"/>
                <w:lang w:val="en-US" w:eastAsia="zh-CN"/>
              </w:rPr>
              <w:t>下午六时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8" w:hRule="atLeast"/>
          <w:jc w:val="center"/>
        </w:trPr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320" w:lineRule="exact"/>
              <w:jc w:val="left"/>
              <w:rPr>
                <w:rFonts w:hint="eastAsia" w:ascii="仿宋_GB2312" w:hAnsi="仿宋_GB2312" w:eastAsia="仿宋_GB2312"/>
                <w:color w:val="auto"/>
                <w:kern w:val="0"/>
                <w:sz w:val="21"/>
              </w:rPr>
            </w:pPr>
            <w:r>
              <w:rPr>
                <w:rFonts w:hint="eastAsia" w:ascii="仿宋_GB2312" w:hAnsi="仿宋_GB2312" w:eastAsia="仿宋_GB2312"/>
                <w:color w:val="auto"/>
                <w:kern w:val="0"/>
                <w:sz w:val="21"/>
              </w:rPr>
              <w:t>4.农产品中农药残留检测能力验证样品</w:t>
            </w:r>
          </w:p>
        </w:tc>
        <w:tc>
          <w:tcPr>
            <w:tcW w:w="2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320" w:lineRule="exact"/>
              <w:jc w:val="center"/>
              <w:rPr>
                <w:rFonts w:hint="eastAsia" w:ascii="仿宋_GB2312" w:hAnsi="仿宋_GB2312" w:eastAsia="仿宋_GB2312"/>
                <w:color w:val="auto"/>
                <w:kern w:val="0"/>
                <w:sz w:val="21"/>
                <w:highlight w:val="none"/>
                <w:lang w:val="en-US" w:eastAsia="zh-CN"/>
              </w:rPr>
            </w:pPr>
          </w:p>
          <w:p>
            <w:pPr>
              <w:adjustRightInd w:val="0"/>
              <w:snapToGrid w:val="0"/>
              <w:spacing w:beforeLines="0" w:afterLines="0" w:line="320" w:lineRule="exact"/>
              <w:jc w:val="center"/>
              <w:rPr>
                <w:rFonts w:hint="eastAsia" w:ascii="仿宋_GB2312" w:hAnsi="仿宋_GB2312" w:eastAsia="仿宋_GB2312"/>
                <w:color w:val="auto"/>
                <w:kern w:val="0"/>
                <w:sz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auto"/>
                <w:kern w:val="0"/>
                <w:sz w:val="21"/>
                <w:highlight w:val="none"/>
                <w:lang w:val="en-US" w:eastAsia="zh-CN"/>
              </w:rPr>
              <w:t>2026年7月27日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320" w:lineRule="exact"/>
              <w:ind w:left="567" w:hanging="567"/>
              <w:jc w:val="left"/>
              <w:rPr>
                <w:rFonts w:hint="eastAsia" w:ascii="仿宋_GB2312" w:hAnsi="仿宋_GB2312" w:eastAsia="仿宋_GB2312"/>
                <w:color w:val="auto"/>
                <w:kern w:val="0"/>
                <w:sz w:val="21"/>
              </w:rPr>
            </w:pPr>
            <w:r>
              <w:rPr>
                <w:rFonts w:hint="eastAsia" w:ascii="仿宋_GB2312" w:hAnsi="仿宋_GB2312" w:eastAsia="仿宋_GB2312"/>
                <w:color w:val="auto"/>
                <w:kern w:val="0"/>
                <w:sz w:val="21"/>
              </w:rPr>
              <w:t>地址：</w:t>
            </w:r>
            <w:r>
              <w:rPr>
                <w:rFonts w:hint="eastAsia" w:ascii="仿宋_GB2312" w:hAnsi="仿宋_GB2312" w:eastAsia="仿宋_GB2312" w:cs="Times New Roman"/>
                <w:color w:val="auto"/>
                <w:kern w:val="0"/>
                <w:sz w:val="21"/>
                <w:szCs w:val="20"/>
                <w:lang w:val="en-US" w:eastAsia="zh-CN"/>
              </w:rPr>
              <w:t>广州市天河区燕岭路29号</w:t>
            </w:r>
            <w:r>
              <w:rPr>
                <w:rFonts w:hint="eastAsia" w:ascii="仿宋_GB2312" w:hAnsi="仿宋_GB2312" w:eastAsia="仿宋_GB2312" w:cs="Times New Roman"/>
                <w:b w:val="0"/>
                <w:bCs w:val="0"/>
                <w:color w:val="auto"/>
                <w:kern w:val="0"/>
                <w:sz w:val="21"/>
                <w:szCs w:val="20"/>
                <w:lang w:val="en-US" w:eastAsia="zh-CN"/>
              </w:rPr>
              <w:t>燕岭大厦二楼大堂</w:t>
            </w:r>
          </w:p>
          <w:p>
            <w:pPr>
              <w:adjustRightInd w:val="0"/>
              <w:snapToGrid w:val="0"/>
              <w:spacing w:beforeLines="0" w:afterLines="0" w:line="320" w:lineRule="exact"/>
              <w:jc w:val="left"/>
              <w:rPr>
                <w:rFonts w:hint="eastAsia" w:ascii="仿宋_GB2312" w:hAnsi="仿宋_GB2312" w:eastAsia="仿宋_GB2312"/>
                <w:color w:val="auto"/>
                <w:kern w:val="0"/>
                <w:sz w:val="21"/>
              </w:rPr>
            </w:pPr>
            <w:r>
              <w:rPr>
                <w:rFonts w:hint="eastAsia" w:ascii="仿宋_GB2312" w:hAnsi="仿宋_GB2312" w:eastAsia="仿宋_GB2312"/>
                <w:color w:val="auto"/>
                <w:kern w:val="0"/>
                <w:sz w:val="21"/>
              </w:rPr>
              <w:t>联系人：</w:t>
            </w:r>
            <w:r>
              <w:rPr>
                <w:rFonts w:hint="eastAsia" w:ascii="仿宋_GB2312" w:hAnsi="仿宋_GB2312" w:eastAsia="仿宋_GB2312"/>
                <w:color w:val="auto"/>
                <w:kern w:val="0"/>
                <w:sz w:val="21"/>
                <w:lang w:eastAsia="zh-CN"/>
              </w:rPr>
              <w:t>陈靖文、</w:t>
            </w:r>
            <w:r>
              <w:rPr>
                <w:rFonts w:hint="eastAsia" w:ascii="仿宋_GB2312" w:hAnsi="仿宋_GB2312" w:eastAsia="仿宋_GB2312"/>
                <w:color w:val="auto"/>
                <w:kern w:val="0"/>
                <w:sz w:val="21"/>
              </w:rPr>
              <w:t>何强</w:t>
            </w:r>
          </w:p>
          <w:p>
            <w:pPr>
              <w:adjustRightInd w:val="0"/>
              <w:snapToGrid w:val="0"/>
              <w:spacing w:beforeLines="0" w:afterLines="0" w:line="320" w:lineRule="exact"/>
              <w:jc w:val="left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auto"/>
                <w:kern w:val="0"/>
                <w:sz w:val="21"/>
              </w:rPr>
              <w:t>电话：020-</w:t>
            </w:r>
            <w:r>
              <w:rPr>
                <w:rFonts w:hint="eastAsia" w:ascii="仿宋_GB2312" w:hAnsi="仿宋_GB2312" w:eastAsia="仿宋_GB2312"/>
                <w:color w:val="auto"/>
                <w:kern w:val="0"/>
                <w:sz w:val="21"/>
                <w:lang w:val="en-US" w:eastAsia="zh-CN"/>
              </w:rPr>
              <w:t>37288071</w:t>
            </w:r>
          </w:p>
        </w:tc>
        <w:tc>
          <w:tcPr>
            <w:tcW w:w="183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320" w:lineRule="exact"/>
              <w:jc w:val="center"/>
              <w:rPr>
                <w:rFonts w:hint="eastAsia" w:ascii="仿宋_GB2312" w:hAnsi="仿宋_GB2312" w:eastAsia="仿宋_GB2312"/>
                <w:color w:val="auto"/>
                <w:kern w:val="0"/>
                <w:sz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auto"/>
                <w:kern w:val="0"/>
                <w:sz w:val="21"/>
                <w:highlight w:val="none"/>
                <w:lang w:val="en-US" w:eastAsia="zh-CN"/>
              </w:rPr>
              <w:t>2026年7月31日</w:t>
            </w:r>
          </w:p>
          <w:p>
            <w:pPr>
              <w:adjustRightInd w:val="0"/>
              <w:snapToGrid w:val="0"/>
              <w:spacing w:beforeLines="0" w:afterLines="0" w:line="320" w:lineRule="exact"/>
              <w:jc w:val="center"/>
              <w:rPr>
                <w:rFonts w:hint="eastAsia" w:ascii="仿宋_GB2312" w:hAnsi="仿宋_GB2312" w:eastAsia="仿宋_GB2312"/>
                <w:color w:val="auto"/>
                <w:kern w:val="0"/>
                <w:sz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auto"/>
                <w:kern w:val="0"/>
                <w:sz w:val="21"/>
                <w:highlight w:val="none"/>
                <w:lang w:val="en-US" w:eastAsia="zh-CN"/>
              </w:rPr>
              <w:t>下午六时</w:t>
            </w:r>
          </w:p>
        </w:tc>
      </w:tr>
    </w:tbl>
    <w:p>
      <w:pPr>
        <w:ind w:firstLine="206" w:firstLineChars="100"/>
        <w:rPr>
          <w:rFonts w:hint="eastAsia" w:ascii="仿宋_GB2312" w:hAnsi="仿宋_GB2312" w:eastAsia="仿宋_GB2312"/>
          <w:color w:val="auto"/>
          <w:kern w:val="0"/>
          <w:sz w:val="21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21"/>
          <w:highlight w:val="none"/>
          <w:lang w:val="en-US" w:eastAsia="zh-CN"/>
        </w:rPr>
        <w:t>注：</w:t>
      </w:r>
      <w:r>
        <w:rPr>
          <w:rFonts w:hint="eastAsia" w:ascii="仿宋_GB2312" w:hAnsi="仿宋_GB2312" w:eastAsia="仿宋_GB2312"/>
          <w:color w:val="auto"/>
          <w:kern w:val="0"/>
          <w:sz w:val="21"/>
          <w:highlight w:val="none"/>
          <w:lang w:val="en-US" w:eastAsia="zh-CN"/>
        </w:rPr>
        <w:t>本次检测能力验证活动不提供标准物质（溶液）。</w:t>
      </w:r>
    </w:p>
    <w:p>
      <w:pPr>
        <w:adjustRightInd w:val="0"/>
        <w:snapToGrid w:val="0"/>
        <w:spacing w:beforeLines="0" w:afterLines="0" w:line="560" w:lineRule="exact"/>
        <w:rPr>
          <w:rFonts w:hint="eastAsia" w:ascii="黑体" w:hAnsi="黑体" w:eastAsia="黑体"/>
          <w:kern w:val="0"/>
          <w:sz w:val="32"/>
        </w:rPr>
      </w:pPr>
      <w:r>
        <w:rPr>
          <w:rFonts w:hint="default"/>
          <w:sz w:val="32"/>
        </w:rPr>
        <w:br w:type="page"/>
      </w:r>
      <w:r>
        <w:rPr>
          <w:rFonts w:hint="eastAsia" w:ascii="黑体" w:hAnsi="黑体" w:eastAsia="黑体"/>
          <w:kern w:val="0"/>
          <w:sz w:val="32"/>
        </w:rPr>
        <w:t>附件</w:t>
      </w:r>
      <w:r>
        <w:rPr>
          <w:rFonts w:hint="eastAsia" w:ascii="黑体" w:hAnsi="黑体" w:eastAsia="黑体"/>
          <w:kern w:val="0"/>
          <w:sz w:val="32"/>
          <w:lang w:val="en-US" w:eastAsia="zh-CN"/>
        </w:rPr>
        <w:t>7</w:t>
      </w:r>
    </w:p>
    <w:p>
      <w:pPr>
        <w:adjustRightInd w:val="0"/>
        <w:snapToGrid w:val="0"/>
        <w:spacing w:beforeLines="0" w:afterLines="0" w:line="560" w:lineRule="exact"/>
        <w:ind w:firstLine="632" w:firstLineChars="200"/>
        <w:rPr>
          <w:rFonts w:hint="eastAsia" w:ascii="仿宋_GB2312" w:hAnsi="仿宋_GB2312" w:eastAsia="仿宋_GB2312"/>
          <w:kern w:val="0"/>
          <w:sz w:val="32"/>
        </w:rPr>
      </w:pPr>
    </w:p>
    <w:p>
      <w:pPr>
        <w:adjustRightInd w:val="0"/>
        <w:snapToGrid w:val="0"/>
        <w:spacing w:beforeLines="0" w:afterLines="0" w:line="560" w:lineRule="exact"/>
        <w:jc w:val="center"/>
        <w:rPr>
          <w:rFonts w:hint="eastAsia" w:ascii="方正小标宋简体" w:hAnsi="方正小标宋简体" w:eastAsia="方正小标宋简体"/>
          <w:color w:val="auto"/>
          <w:kern w:val="0"/>
          <w:sz w:val="44"/>
        </w:rPr>
      </w:pPr>
      <w:r>
        <w:rPr>
          <w:rFonts w:hint="eastAsia" w:ascii="方正小标宋简体" w:hAnsi="方正小标宋简体" w:eastAsia="方正小标宋简体"/>
          <w:color w:val="auto"/>
          <w:kern w:val="0"/>
          <w:sz w:val="44"/>
        </w:rPr>
        <w:t>取得农产品质量安全检测资质单位</w:t>
      </w:r>
    </w:p>
    <w:p>
      <w:pPr>
        <w:adjustRightInd w:val="0"/>
        <w:snapToGrid w:val="0"/>
        <w:spacing w:beforeLines="0" w:afterLines="0" w:line="560" w:lineRule="exact"/>
        <w:jc w:val="center"/>
        <w:rPr>
          <w:rFonts w:hint="eastAsia" w:ascii="方正小标宋简体" w:hAnsi="方正小标宋简体" w:eastAsia="方正小标宋简体"/>
          <w:color w:val="auto"/>
          <w:kern w:val="0"/>
          <w:sz w:val="44"/>
        </w:rPr>
      </w:pPr>
      <w:r>
        <w:rPr>
          <w:rFonts w:hint="eastAsia" w:ascii="方正小标宋简体" w:hAnsi="方正小标宋简体" w:eastAsia="方正小标宋简体"/>
          <w:color w:val="auto"/>
          <w:kern w:val="0"/>
          <w:sz w:val="44"/>
        </w:rPr>
        <w:t>参考名单（截至</w:t>
      </w:r>
      <w:r>
        <w:rPr>
          <w:rFonts w:hint="eastAsia" w:ascii="方正小标宋简体" w:hAnsi="方正小标宋简体" w:eastAsia="方正小标宋简体"/>
          <w:color w:val="auto"/>
          <w:kern w:val="0"/>
          <w:sz w:val="44"/>
          <w:lang w:eastAsia="zh-CN"/>
        </w:rPr>
        <w:t>2026</w:t>
      </w:r>
      <w:r>
        <w:rPr>
          <w:rFonts w:hint="eastAsia" w:ascii="方正小标宋简体" w:hAnsi="方正小标宋简体" w:eastAsia="方正小标宋简体"/>
          <w:color w:val="auto"/>
          <w:kern w:val="0"/>
          <w:sz w:val="44"/>
        </w:rPr>
        <w:t>年</w:t>
      </w:r>
      <w:r>
        <w:rPr>
          <w:rFonts w:hint="eastAsia" w:ascii="方正小标宋简体" w:hAnsi="方正小标宋简体" w:eastAsia="方正小标宋简体"/>
          <w:color w:val="auto"/>
          <w:kern w:val="0"/>
          <w:sz w:val="44"/>
          <w:lang w:val="en-US" w:eastAsia="zh-CN"/>
        </w:rPr>
        <w:t>4</w:t>
      </w:r>
      <w:bookmarkStart w:id="4" w:name="_GoBack"/>
      <w:bookmarkEnd w:id="4"/>
      <w:r>
        <w:rPr>
          <w:rFonts w:hint="eastAsia" w:ascii="方正小标宋简体" w:hAnsi="方正小标宋简体" w:eastAsia="方正小标宋简体"/>
          <w:color w:val="auto"/>
          <w:kern w:val="0"/>
          <w:sz w:val="44"/>
        </w:rPr>
        <w:t>月）</w:t>
      </w:r>
    </w:p>
    <w:p>
      <w:pPr>
        <w:adjustRightInd w:val="0"/>
        <w:snapToGrid w:val="0"/>
        <w:spacing w:beforeLines="0" w:afterLines="0" w:line="560" w:lineRule="exact"/>
        <w:jc w:val="center"/>
        <w:rPr>
          <w:rFonts w:hint="eastAsia" w:ascii="方正小标宋简体" w:hAnsi="方正小标宋简体" w:eastAsia="方正小标宋简体"/>
          <w:color w:val="auto"/>
          <w:kern w:val="0"/>
          <w:sz w:val="44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31"/>
        <w:gridCol w:w="836"/>
        <w:gridCol w:w="69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  <w:tblHeader/>
          <w:jc w:val="center"/>
        </w:trPr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黑体" w:hAnsi="黑体" w:eastAsia="黑体"/>
                <w:kern w:val="0"/>
                <w:sz w:val="20"/>
              </w:rPr>
            </w:pPr>
            <w:r>
              <w:rPr>
                <w:rFonts w:hint="eastAsia" w:ascii="黑体" w:hAnsi="黑体" w:eastAsia="黑体"/>
                <w:kern w:val="0"/>
                <w:sz w:val="20"/>
              </w:rPr>
              <w:t>市别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黑体" w:hAnsi="黑体" w:eastAsia="黑体"/>
                <w:kern w:val="0"/>
                <w:sz w:val="20"/>
              </w:rPr>
            </w:pPr>
            <w:r>
              <w:rPr>
                <w:rFonts w:hint="eastAsia" w:ascii="黑体" w:hAnsi="黑体" w:eastAsia="黑体"/>
                <w:kern w:val="0"/>
                <w:sz w:val="20"/>
              </w:rPr>
              <w:t>数量</w:t>
            </w: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黑体" w:hAnsi="黑体" w:eastAsia="黑体"/>
                <w:kern w:val="0"/>
                <w:sz w:val="20"/>
              </w:rPr>
            </w:pPr>
            <w:r>
              <w:rPr>
                <w:rFonts w:hint="eastAsia" w:ascii="黑体" w:hAnsi="黑体" w:eastAsia="黑体"/>
                <w:kern w:val="0"/>
                <w:sz w:val="20"/>
              </w:rPr>
              <w:t>检测机构名称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广州市</w:t>
            </w:r>
          </w:p>
        </w:tc>
        <w:tc>
          <w:tcPr>
            <w:tcW w:w="8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4</w:t>
            </w:r>
            <w:r>
              <w:rPr>
                <w:rFonts w:hint="eastAsia" w:ascii="仿宋_GB2312" w:hAnsi="仿宋_GB2312" w:eastAsia="仿宋_GB2312"/>
                <w:kern w:val="0"/>
                <w:sz w:val="20"/>
                <w:lang w:val="en-US" w:eastAsia="zh-CN"/>
              </w:rPr>
              <w:t>9</w:t>
            </w: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华南农业大学</w:t>
            </w:r>
            <w:r>
              <w:rPr>
                <w:rFonts w:hint="eastAsia" w:ascii="仿宋_GB2312" w:hAnsi="仿宋_GB2312" w:eastAsia="仿宋_GB2312"/>
                <w:kern w:val="0"/>
                <w:sz w:val="2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kern w:val="0"/>
                <w:sz w:val="20"/>
              </w:rPr>
              <w:t>农业农村部畜禽产品质量检验测试中心（广州）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广东省农业科学院农业质量标准与监测技术研究所</w:t>
            </w:r>
            <w:r>
              <w:rPr>
                <w:rFonts w:hint="eastAsia" w:ascii="仿宋_GB2312" w:hAnsi="仿宋_GB2312" w:eastAsia="仿宋_GB2312"/>
                <w:kern w:val="0"/>
                <w:sz w:val="2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kern w:val="0"/>
                <w:sz w:val="20"/>
              </w:rPr>
              <w:t>农业农村部农产品及加工品质量检验测试中心（广州）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中国水产科学研究院南海水产研究所</w:t>
            </w:r>
            <w:r>
              <w:rPr>
                <w:rFonts w:hint="eastAsia" w:ascii="仿宋_GB2312" w:hAnsi="仿宋_GB2312" w:eastAsia="仿宋_GB2312"/>
                <w:kern w:val="0"/>
                <w:sz w:val="2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kern w:val="0"/>
                <w:sz w:val="20"/>
              </w:rPr>
              <w:t>农业农村部渔业环境及水产品质量检验测试中心（广州）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广东省农产品质量安全中心（广东省绿色食品发展中心）</w:t>
            </w:r>
            <w:r>
              <w:rPr>
                <w:rFonts w:hint="eastAsia" w:ascii="仿宋_GB2312" w:hAnsi="仿宋_GB2312" w:eastAsia="仿宋_GB2312"/>
                <w:kern w:val="0"/>
                <w:sz w:val="2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kern w:val="0"/>
                <w:sz w:val="20"/>
              </w:rPr>
              <w:t>农业农村部农产品质量安全检验测试中心(广州)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  <w:t>广东省农业技术推广中心渔业技术推广部（广东省渔业技术推广总站）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  <w:t>广州市农产品质量安全监督所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  <w:t>广州市动物卫生监督所（广州市动物疫病预防控制中心）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</w:rPr>
              <w:t>广州市农业农村科学院农产品和产地环境检测部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  <w:t>广州市番禺区农产品质量监测所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  <w:t>广州市花都区农产品质量安全监督检测中心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  <w:t>广州市从化区农产品质量安全监督检测中心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u w:val="none"/>
                <w:lang w:bidi="ar"/>
              </w:rPr>
              <w:t>广州市白云区农产品质量安全监督检测中心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0" w:hRule="atLeast"/>
          <w:jc w:val="center"/>
        </w:trPr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  <w:t>广州市增城区农产品推广与质量安全监督所（广州市增城区农业标准与质量监测中心）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</w:rPr>
              <w:t>广东省科学院生物</w:t>
            </w: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eastAsia="zh-CN"/>
              </w:rPr>
              <w:t>与医学</w:t>
            </w:r>
            <w:r>
              <w:rPr>
                <w:rFonts w:hint="eastAsia" w:ascii="仿宋_GB2312" w:hAnsi="仿宋_GB2312" w:eastAsia="仿宋_GB2312" w:cs="Times New Roman"/>
                <w:kern w:val="0"/>
                <w:sz w:val="20"/>
              </w:rPr>
              <w:t>工程研究所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  <w:t>广东产品质量监督检验研究院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  <w:t>广东省科学院生态环境与土壤研究所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  <w:t>广州海关技术中心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  <w:t>广东省食品工业研究所有限公司（广东省质量监督食品检验站）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  <w:t>广东省科学院微生物研究所（广东省微生物分析检测中心）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2" w:hRule="atLeast"/>
          <w:jc w:val="center"/>
        </w:trPr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  <w:t>广东省科学院测试分析研究所（中国广州分析测试中心）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  <w:lang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  <w:lang w:eastAsia="zh-CN"/>
              </w:rPr>
              <w:t>广州市</w:t>
            </w:r>
          </w:p>
        </w:tc>
        <w:tc>
          <w:tcPr>
            <w:tcW w:w="8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default" w:ascii="仿宋_GB2312" w:hAnsi="仿宋_GB2312" w:eastAsia="仿宋_GB2312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  <w:lang w:val="en-US" w:eastAsia="zh-CN"/>
              </w:rPr>
              <w:t>49</w:t>
            </w: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  <w:t>广东省食品检验所（广东省酒类检测中心）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  <w:t>广州市番禺质量技术监督检测所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  <w:t>广州质量监督检测研究院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  <w:t>广东省绿色产品认证检测中心有限公司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  <w:t>广东农科监测科技有限公司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  <w:t>广电计量检测集团股份有限公司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u w:val="none"/>
                <w:lang w:bidi="ar"/>
              </w:rPr>
              <w:t>国检测试控股集团京诚检测有限公司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  <w:t>广东东方纵横检测服务有限公司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default" w:ascii="仿宋_GB2312" w:hAnsi="仿宋_GB2312" w:eastAsia="仿宋_GB2312"/>
                <w:kern w:val="0"/>
                <w:sz w:val="20"/>
                <w:lang w:val="en-US" w:eastAsia="zh-CN"/>
              </w:rPr>
            </w:pPr>
          </w:p>
        </w:tc>
        <w:tc>
          <w:tcPr>
            <w:tcW w:w="6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  <w:t>广州汇标检测技术中心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  <w:t>广东中检达元检测技术有限公司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  <w:t>精益和泰质量检测股份有限公司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  <w:t>广州安诺科技股份有限公司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  <w:t>广州检验检测认证集团有限公司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  <w:t>中科检测技术服务（广州）股份有限公司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  <w:t>广东安瑞生物科技有限公司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  <w:t>广州华鑫检测技术有限公司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  <w:t>广州金至检测技术有限公司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  <w:t>广东中加检测技术股份有限公司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  <w:t>广东广垦农产品质量安全检测中心有限公司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  <w:t>广东中博检测技术有限公司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  <w:t>广东实朴检测服务有限公司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  <w:t>广州南沙明曦检测服务有限公司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  <w:t>广东贝源检测技术股份有限公司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  <w:t>康正检测服务股份有限公司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  <w:t>广东省中药研究所检测中心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2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  <w:t>广东省清山环境技术有限公司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  <w:t>广东省农业科学院动物卫生研究所兽药测试中心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  <w:t>广州市华测检测认证技术有限公司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  <w:lang w:val="en-US" w:eastAsia="zh-CN"/>
              </w:rPr>
              <w:t>广州市</w:t>
            </w:r>
          </w:p>
        </w:tc>
        <w:tc>
          <w:tcPr>
            <w:tcW w:w="83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default" w:ascii="仿宋_GB2312" w:hAnsi="仿宋_GB2312" w:eastAsia="仿宋_GB2312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  <w:lang w:val="en-US" w:eastAsia="zh-CN"/>
              </w:rPr>
              <w:t>49</w:t>
            </w: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u w:val="none"/>
                <w:lang w:bidi="ar"/>
              </w:rPr>
              <w:t>广州恒达农技产业技术服务中心有限公司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深圳市</w:t>
            </w:r>
          </w:p>
        </w:tc>
        <w:tc>
          <w:tcPr>
            <w:tcW w:w="8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2</w:t>
            </w:r>
            <w:r>
              <w:rPr>
                <w:rFonts w:hint="eastAsia" w:ascii="仿宋_GB2312" w:hAnsi="仿宋_GB2312" w:eastAsia="仿宋_GB2312"/>
                <w:kern w:val="0"/>
                <w:sz w:val="20"/>
                <w:lang w:val="en-US" w:eastAsia="zh-CN"/>
              </w:rPr>
              <w:t>3</w:t>
            </w: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highlight w:val="none"/>
              </w:rPr>
              <w:t xml:space="preserve">深圳市农产品质量安全检验检测中心（深圳市动植物疫病预防控制中心 </w:t>
            </w:r>
            <w:r>
              <w:rPr>
                <w:rFonts w:hint="eastAsia" w:ascii="仿宋_GB2312" w:hAnsi="仿宋_GB2312" w:eastAsia="仿宋_GB2312" w:cs="Times New Roman"/>
                <w:kern w:val="0"/>
                <w:sz w:val="20"/>
                <w:highlight w:val="none"/>
                <w:lang w:val="en-US" w:eastAsia="zh-CN"/>
              </w:rPr>
              <w:t>)</w:t>
            </w:r>
          </w:p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highlight w:val="none"/>
              </w:rPr>
              <w:t>农业农村部农产品质量检验测试中心（深圳）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深圳海关食品检验检疫技术中心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深圳市计量质量检测研究院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深圳中检联检测有限公司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谱尼测试集团深圳有限公司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深圳凯吉星农产品检测认证有限公司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深圳市深大检测有限公司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深圳三方圆检测监管服务有限公司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kern w:val="0"/>
                <w:sz w:val="20"/>
                <w:u w:val="none"/>
                <w:lang w:bidi="ar"/>
              </w:rPr>
              <w:t>安深检测（深圳）有限公司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华测检测认证集团股份有限公司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kern w:val="0"/>
                <w:sz w:val="20"/>
                <w:u w:val="none"/>
                <w:lang w:bidi="ar"/>
              </w:rPr>
              <w:t>深圳市金阅检测科技有限责任公司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</w:rPr>
              <w:t>深圳市测达农产品检测有限公司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深圳市深粮质量检测有限公司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深圳市英思太检验检测有限公司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 w:bidi="ar-SA"/>
              </w:rPr>
              <w:t>深圳市鹏科检测有限公司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 w:bidi="ar-SA"/>
              </w:rPr>
              <w:t>深圳市易瑞生物技术股份有限公司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深圳市华禹食安第三方技术服务有限公司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kern w:val="0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中检溯源华南技术服务（深圳）有限公司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深圳市格物正源质量标准系统有限公司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深圳信测标准技术服务有限公司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kern w:val="0"/>
                <w:sz w:val="20"/>
                <w:u w:val="none"/>
                <w:lang w:bidi="ar"/>
              </w:rPr>
              <w:t>深圳市沃特虹彩检测技术有限公司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深圳市粤环科检测技术有限公司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kern w:val="0"/>
                <w:sz w:val="20"/>
                <w:highlight w:val="none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kern w:val="0"/>
                <w:sz w:val="20"/>
                <w:u w:val="none"/>
                <w:lang w:bidi="ar"/>
              </w:rPr>
              <w:t>广东天鉴检测技术服务股份有限公司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珠海市</w:t>
            </w:r>
          </w:p>
        </w:tc>
        <w:tc>
          <w:tcPr>
            <w:tcW w:w="8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  <w:lang w:val="en-US" w:eastAsia="zh-CN"/>
              </w:rPr>
              <w:t>7</w:t>
            </w: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  <w:t>珠海市动物疫病预防控制中心（珠海市农产品质量安全中心）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  <w:t>珠海市金湾区动物疫病预防控制中心（珠海市金湾区农产品质量安全中心）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  <w:t>珠海市斗门区动物卫生监督所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  <w:t>广东省珠海市质量计量监督检测所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  <w:lang w:val="en-US" w:eastAsia="zh-CN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  <w:lang w:val="en-US" w:eastAsia="zh-CN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  <w:t>拱北海关技术中心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  <w:lang w:val="en-US" w:eastAsia="zh-CN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  <w:lang w:val="en-US" w:eastAsia="zh-CN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u w:val="none"/>
                <w:lang w:bidi="ar"/>
              </w:rPr>
              <w:t>珠海农控供港澳农产品检测技术有限公司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exact"/>
              <w:jc w:val="both"/>
              <w:textAlignment w:val="auto"/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Times New Roman"/>
                <w:i w:val="0"/>
                <w:iCs w:val="0"/>
                <w:kern w:val="0"/>
                <w:sz w:val="20"/>
                <w:szCs w:val="20"/>
                <w:u w:val="none"/>
                <w:lang w:val="en-US" w:eastAsia="zh-CN" w:bidi="ar"/>
              </w:rPr>
              <w:t>珠海粤港食品安全检测有限公司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汕头市</w:t>
            </w:r>
          </w:p>
        </w:tc>
        <w:tc>
          <w:tcPr>
            <w:tcW w:w="8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ind w:firstLine="0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  <w:lang w:val="en-US" w:eastAsia="zh-CN"/>
              </w:rPr>
              <w:t>5</w:t>
            </w: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汕头市检验检测中心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ind w:firstLine="300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汕头市澄海区农产品质量安全中心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ind w:firstLine="300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汕头市钺秀检测有限公司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ind w:firstLine="300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广东柏佳检测科技有限公司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广东万田检测股份有限公司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佛山市</w:t>
            </w:r>
          </w:p>
        </w:tc>
        <w:tc>
          <w:tcPr>
            <w:tcW w:w="8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default" w:ascii="仿宋_GB2312" w:hAnsi="仿宋_GB2312" w:eastAsia="仿宋_GB2312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  <w:lang w:val="en-US" w:eastAsia="zh-CN"/>
              </w:rPr>
              <w:t>22</w:t>
            </w: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佛山市农产品质量安全监督检测中心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佛山市南海区农产品质量安全检测中心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佛山市南海区里水镇农林服务中心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佛山市南海区桂城街道农林服务中心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佛山市三水区农产品质量安全检测中心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佛山市顺德区农产品质量监督检验测试中心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佛山市禅城区农产品质量安全监督检测中心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佛山市高明区农业技术服务推广中心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佛山市禅城区粮油检测中心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佛山海关综合技术中心（佛山国际旅行卫生保健中心、佛山海关口岸门诊部）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佛山市食品药品检验检测中心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佛山市禅城区石湾镇街道农产品检测和动物防疫检疫站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佛山市禅城区南庄镇农产品检测和动物防疫检疫站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佛山市禅城区祖庙街道农产品检测和动物防疫检疫站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佛山市禅城区张槎街道农产品检测和动物防疫检疫站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广东中科英睿检测技术有限公司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广东汇信农产品检验有限公司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</w:rPr>
              <w:t>佛山涵夏检测技术有限公司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佛山国康检测技术有限公司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</w:rPr>
              <w:t>广东加和检测技术服务有限公司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tabs>
                <w:tab w:val="center" w:pos="3438"/>
              </w:tabs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广东膳安检测服务有限公司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tabs>
                <w:tab w:val="center" w:pos="3438"/>
              </w:tabs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佛山市沃特测试技术服务有限公司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韶关市</w:t>
            </w:r>
          </w:p>
        </w:tc>
        <w:tc>
          <w:tcPr>
            <w:tcW w:w="8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9</w:t>
            </w: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韶关市农产品质量安全监督检验测试中心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南雄市农产品质量安全监督检测站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  <w:lang w:val="en-US" w:eastAsia="zh-CN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  <w:lang w:val="en-US" w:eastAsia="zh-CN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乳源瑶族自治县农产品质量安全监督检测站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新丰县农业综合服务中心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乐昌市农产品质量检测站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仁化县农产品质量安全监督检验测试站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翁源县农产品质量安全监督检验检测站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始兴县农产品质量安全监督检验检测站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2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韶关市曲江区农产品质量安全监督检验测试站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2" w:hRule="atLeast"/>
          <w:jc w:val="center"/>
        </w:trPr>
        <w:tc>
          <w:tcPr>
            <w:tcW w:w="11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河源市</w:t>
            </w:r>
          </w:p>
        </w:tc>
        <w:tc>
          <w:tcPr>
            <w:tcW w:w="8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7</w:t>
            </w: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河源市农产品质量监督检验检测中心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2" w:hRule="atLeast"/>
          <w:jc w:val="center"/>
        </w:trPr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龙川县农产品质量安全检验测试中心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7" w:hRule="atLeast"/>
          <w:jc w:val="center"/>
        </w:trPr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河源市源城区农产品质量监督检验检测站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2" w:hRule="atLeast"/>
          <w:jc w:val="center"/>
        </w:trPr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和平县农产品质量检测中心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7" w:hRule="atLeast"/>
          <w:jc w:val="center"/>
        </w:trPr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紫金县农产品质量安全检验室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2" w:hRule="atLeast"/>
          <w:jc w:val="center"/>
        </w:trPr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东源县农产品质量安全监督检测站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连平县农产品检验检测中心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梅州市</w:t>
            </w:r>
          </w:p>
        </w:tc>
        <w:tc>
          <w:tcPr>
            <w:tcW w:w="8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default" w:ascii="仿宋_GB2312" w:hAnsi="仿宋_GB2312" w:eastAsia="仿宋_GB2312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  <w:lang w:val="en-US" w:eastAsia="zh-CN"/>
              </w:rPr>
              <w:t>11</w:t>
            </w: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梅州市农产品质量监督检验测试中心（梅州市水产品质量检验检测中心）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梅州市梅县区农产品质量安全检测中心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五华县农产品质量检验检测站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梅州市梅江区农产品检测站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兴宁市农产品质量监督检测中心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蕉岭县农产品质量监督检测站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大埔县农产品质量检验测试中心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平远县农产品质量安全中心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丰顺县农产品产地检测站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广东嘉应检测中心有限公司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广东众源检验技术服务有限公司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惠州市</w:t>
            </w:r>
          </w:p>
        </w:tc>
        <w:tc>
          <w:tcPr>
            <w:tcW w:w="8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default" w:ascii="仿宋_GB2312" w:hAnsi="仿宋_GB2312" w:eastAsia="仿宋_GB2312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1</w:t>
            </w:r>
            <w:r>
              <w:rPr>
                <w:rFonts w:hint="eastAsia" w:ascii="仿宋_GB2312" w:hAnsi="仿宋_GB2312" w:eastAsia="仿宋_GB2312"/>
                <w:kern w:val="0"/>
                <w:sz w:val="20"/>
                <w:lang w:val="en-US" w:eastAsia="zh-CN"/>
              </w:rPr>
              <w:t>5</w:t>
            </w: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惠州市农产品质量安全监督检测中心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default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highlight w:val="none"/>
                <w:lang w:val="en-US" w:eastAsia="zh-CN"/>
              </w:rPr>
              <w:t>博罗县农产品质量安全监督检测中心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惠州大亚湾经济技术开发区农林水综合服务中心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</w:rPr>
              <w:t>惠州市惠阳区农产品质量安全中心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  <w:lang w:val="en-US" w:eastAsia="zh-CN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default" w:ascii="仿宋_GB2312" w:hAnsi="仿宋_GB2312" w:eastAsia="仿宋_GB2312"/>
                <w:kern w:val="0"/>
                <w:sz w:val="20"/>
                <w:lang w:val="en-US" w:eastAsia="zh-CN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</w:rPr>
              <w:t xml:space="preserve">惠东县农产品质量安全检测中心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惠州市惠城区农产品质量安全中心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龙门县农产品质量安全监督检测中心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惠州仲恺高新技术产业开发区农林水综合服务中心（惠州仲恺高新技术产业开发区乡村振兴事务中心）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广东省惠州市质量计量监督检测所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惠州海关综合技术中心（惠州国际旅行卫生保健中心、惠州海关口岸门诊部）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广东方舟检测技术有限公司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  <w:lang w:val="en-US" w:eastAsia="zh-CN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default" w:ascii="仿宋_GB2312" w:hAnsi="仿宋_GB2312" w:eastAsia="仿宋_GB2312"/>
                <w:kern w:val="0"/>
                <w:sz w:val="20"/>
                <w:lang w:val="en-US" w:eastAsia="zh-CN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广东华创检测技术有限公司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  <w:lang w:val="en-US" w:eastAsia="zh-CN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default" w:ascii="仿宋_GB2312" w:hAnsi="仿宋_GB2312" w:eastAsia="仿宋_GB2312"/>
                <w:kern w:val="0"/>
                <w:sz w:val="20"/>
                <w:lang w:val="en-US" w:eastAsia="zh-CN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广东供销华品检测有限公司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广东宏科检测技术有限公司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tabs>
                <w:tab w:val="center" w:pos="3438"/>
              </w:tabs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广东三方检测技术中心有限公司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汕尾市</w:t>
            </w:r>
          </w:p>
        </w:tc>
        <w:tc>
          <w:tcPr>
            <w:tcW w:w="8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5</w:t>
            </w: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汕尾市农产品质量监督检验测试中心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海丰县农产品质量安全监督检测站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汕尾市润邦检测技术有限公司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陆丰市农产品产地检测站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陆河县农产品质量安全监督检测站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东莞市</w:t>
            </w:r>
          </w:p>
        </w:tc>
        <w:tc>
          <w:tcPr>
            <w:tcW w:w="8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  <w:lang w:val="en-US" w:eastAsia="zh-CN"/>
              </w:rPr>
              <w:t>8</w:t>
            </w: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东莞市农产品质量安全监督</w:t>
            </w:r>
            <w:r>
              <w:rPr>
                <w:rFonts w:hint="eastAsia" w:ascii="仿宋_GB2312" w:hAnsi="仿宋_GB2312" w:eastAsia="仿宋_GB2312"/>
                <w:kern w:val="0"/>
                <w:sz w:val="20"/>
                <w:lang w:val="en-US" w:eastAsia="zh-CN"/>
              </w:rPr>
              <w:t>检测</w:t>
            </w:r>
            <w:r>
              <w:rPr>
                <w:rFonts w:hint="eastAsia" w:ascii="仿宋_GB2312" w:hAnsi="仿宋_GB2312" w:eastAsia="仿宋_GB2312"/>
                <w:kern w:val="0"/>
                <w:sz w:val="20"/>
              </w:rPr>
              <w:t>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东莞市动物疫病预防控制中心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东莞市塘厦镇农业技术服务中心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广东省中鼎检测技术有限公司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广东国康检测技术有限公司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广东省东莞市质量监督检测中心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东莞市东正农产品检测有限公司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黄埔海关技术中心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中山市</w:t>
            </w:r>
          </w:p>
        </w:tc>
        <w:tc>
          <w:tcPr>
            <w:tcW w:w="8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  <w:lang w:val="en-US" w:eastAsia="zh-CN"/>
              </w:rPr>
              <w:t>5</w:t>
            </w: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中山市农产品质量安全检验所（中山市水生动物疫病预防控制中心）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中山市小榄农产品质量检验检测中心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  <w:lang w:val="en-US" w:eastAsia="zh-CN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  <w:lang w:val="en-US" w:eastAsia="zh-CN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中山市三乡镇农业服务中心（农产品检验检测站）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中山海关技术中心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利诚检测认证集团股份有限公司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江门市</w:t>
            </w:r>
          </w:p>
        </w:tc>
        <w:tc>
          <w:tcPr>
            <w:tcW w:w="8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default" w:ascii="仿宋_GB2312" w:hAnsi="仿宋_GB2312" w:eastAsia="仿宋_GB2312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  <w:lang w:val="en-US" w:eastAsia="zh-CN"/>
              </w:rPr>
              <w:t>11</w:t>
            </w: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江门市农产品质量监督检验测试中心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鹤山市农产品质量监督检验测试中心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开平市农产品质量监督检测站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台山市农产品质量安全检测站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  <w:lang w:val="en-US" w:eastAsia="zh-CN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  <w:lang w:val="en-US" w:eastAsia="zh-CN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江门市新会区动物防疫监督所（江门市新会区动物疫病预防控制中心、江门市新会区农产品质量安全监督检验测试中心）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恩平市农产品质量监督检验测试中心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江门市蓬江区动植物防疫检验所（江门市蓬江区动物疫病预防控制中心）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江门市江海区动物防疫监督所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</w:rPr>
              <w:t>广东省江门市质量计量监督检验所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江门海关技术中心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广东中帮检测技术有限公司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阳江市</w:t>
            </w:r>
          </w:p>
        </w:tc>
        <w:tc>
          <w:tcPr>
            <w:tcW w:w="8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  <w:lang w:val="en-US" w:eastAsia="zh-CN"/>
              </w:rPr>
              <w:t>5</w:t>
            </w: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</w:rPr>
              <w:t>阳江市检测检验中心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7" w:hRule="atLeast"/>
          <w:jc w:val="center"/>
        </w:trPr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</w:rPr>
              <w:t>阳西县农产品质量检测站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7" w:hRule="atLeast"/>
          <w:jc w:val="center"/>
        </w:trPr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</w:rPr>
              <w:t>阳春市检验检测中心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</w:rPr>
              <w:t>阳江市江城区农产品质量监督检验测试分中心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</w:rPr>
              <w:t>阳江市阳东区农产品质量监督检验测试中心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湛江市</w:t>
            </w:r>
          </w:p>
        </w:tc>
        <w:tc>
          <w:tcPr>
            <w:tcW w:w="8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  <w:highlight w:val="none"/>
                <w:lang w:val="en-US" w:eastAsia="zh-CN"/>
              </w:rPr>
              <w:t>7</w:t>
            </w: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default" w:ascii="仿宋_GB2312" w:hAnsi="仿宋_GB2312" w:eastAsia="仿宋_GB2312" w:cs="Times New Roman"/>
                <w:kern w:val="0"/>
                <w:sz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highlight w:val="none"/>
                <w:lang w:val="en-US" w:eastAsia="zh-CN"/>
              </w:rPr>
              <w:t>湛江市农产品质量安全中心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徐闻县农产品质量安全监督检测站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廉江市农业技术推广中心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雷州市农业技术推广中心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遂溪县农产品质量安全监督检测站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</w:rPr>
              <w:t>湛江海关技术中心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吴川市农产品质量安全中心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茂名市</w:t>
            </w:r>
          </w:p>
        </w:tc>
        <w:tc>
          <w:tcPr>
            <w:tcW w:w="8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  <w:lang w:val="en-US" w:eastAsia="zh-CN"/>
              </w:rPr>
              <w:t>8</w:t>
            </w: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茂名市农业科技推广中心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高州市农产品质量安全检测站（高州市农作物病虫测报站）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化州市农产品质量安全监督检测站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信宜市农产品质量安全监督检测站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  <w:lang w:val="en-US" w:eastAsia="zh-CN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  <w:lang w:val="en-US" w:eastAsia="zh-CN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茂名市茂南区农产品质量安全监督检测站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茂名市电白区农产品质量监督检验测试中心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</w:rPr>
              <w:t>广东集信国控检测认证技术服务中心股份有限公司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茂名海关综合技术服务中心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肇庆市</w:t>
            </w:r>
          </w:p>
        </w:tc>
        <w:tc>
          <w:tcPr>
            <w:tcW w:w="8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default" w:ascii="仿宋_GB2312" w:hAnsi="仿宋_GB2312" w:eastAsia="仿宋_GB2312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  <w:lang w:val="en-US" w:eastAsia="zh-CN"/>
              </w:rPr>
              <w:t>12</w:t>
            </w: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肇庆市农产品质量监督检验测试中心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  <w:highlight w:val="none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/>
                <w:kern w:val="0"/>
                <w:sz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  <w:highlight w:val="none"/>
                <w:lang w:eastAsia="zh-CN"/>
              </w:rPr>
              <w:t>肇庆市水产技术推广中心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怀集县农产品质量安全监督检测信息站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肇庆市高要区农产品质量安全监督检验测试站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德庆县农产品质量安全监督检测站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封开县农产品质量安全监督检测站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四会市农业水产技术推广中心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广宁县农产品质量监督检验测试站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  <w:lang w:val="en-US" w:eastAsia="zh-CN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default" w:ascii="仿宋_GB2312" w:hAnsi="仿宋_GB2312" w:eastAsia="仿宋_GB2312"/>
                <w:kern w:val="0"/>
                <w:sz w:val="20"/>
                <w:lang w:val="en-US" w:eastAsia="zh-CN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肇庆市动物疫病预防控制中心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肇庆市鼎湖区农产品质量安全监督检测站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肇庆新供销检测科技有限公司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岭南现代农业科学与技术广东省实验室肇庆分中心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清远市</w:t>
            </w:r>
          </w:p>
        </w:tc>
        <w:tc>
          <w:tcPr>
            <w:tcW w:w="8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  <w:lang w:val="en-US" w:eastAsia="zh-CN"/>
              </w:rPr>
              <w:t>10</w:t>
            </w: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清远市农产品质量检验检测中心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清远市清新区农产品质量安全监督检测中心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英德市农产品质量检验检测中心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阳山县农产品质量安全监督管理站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佛冈县农产品质量安全监督检测站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连南瑶族自治县农业科技推广中心农产品质量安全检验检测股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连州市农产品质量检验站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连山壮族瑶族自治县农产品质量安全检验检测中心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清远海关综合技术服务中心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英德要素平台检测有限公司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潮州市</w:t>
            </w:r>
          </w:p>
        </w:tc>
        <w:tc>
          <w:tcPr>
            <w:tcW w:w="8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  <w:lang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  <w:lang w:val="en-US" w:eastAsia="zh-CN"/>
              </w:rPr>
              <w:t>3</w:t>
            </w: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潮州市农产品质量监督检验测试中心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潮州市湘桥区农产品质量安全监督检测站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饶平县农产品质量安全监督检验测试站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揭阳市</w:t>
            </w:r>
          </w:p>
        </w:tc>
        <w:tc>
          <w:tcPr>
            <w:tcW w:w="8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  <w:lang w:val="en-US" w:eastAsia="zh-CN"/>
              </w:rPr>
              <w:t>5</w:t>
            </w: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揭阳市农产品质量监督检验测试中心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</w:rPr>
              <w:t>普宁市农产品质量安全监督检测站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eastAsia="zh-CN"/>
              </w:rPr>
              <w:t>惠来县农渔产品质量监督检验测试站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揭西县农业科技推广服务中心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lang w:val="en-US" w:eastAsia="zh-CN"/>
              </w:rPr>
              <w:t>广东因博检测技术服务有限公司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云浮市</w:t>
            </w:r>
          </w:p>
        </w:tc>
        <w:tc>
          <w:tcPr>
            <w:tcW w:w="8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  <w:lang w:val="en-US" w:eastAsia="zh-CN"/>
              </w:rPr>
              <w:t>8</w:t>
            </w: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</w:rPr>
              <w:t>云浮市农产品质量安全和疫病预防控制中心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</w:rPr>
              <w:t>郁南县农产品质量安全监督检测站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</w:rPr>
              <w:t>罗定市农产品质量安全监督检测站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  <w:highlight w:val="none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  <w:highlight w:val="none"/>
                <w:lang w:eastAsia="zh-CN"/>
              </w:rPr>
              <w:t>云浮市云城区农产品检验检测服务中心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</w:rPr>
              <w:t>新兴县农业推广总站农产品质量检测站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</w:rPr>
              <w:t>广东百源检验检测有限公司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</w:rPr>
              <w:t>云浮市云安区农业发展服务中心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both"/>
              <w:rPr>
                <w:rFonts w:hint="eastAsia" w:ascii="仿宋_GB2312" w:hAnsi="仿宋_GB2312" w:eastAsia="仿宋_GB2312" w:cs="Times New Roman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20"/>
              </w:rPr>
              <w:t>广东精捷检验检测有限公司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eastAsia" w:ascii="仿宋_GB2312" w:hAnsi="仿宋_GB2312" w:eastAsia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</w:rPr>
              <w:t>合  计</w:t>
            </w:r>
          </w:p>
        </w:tc>
        <w:tc>
          <w:tcPr>
            <w:tcW w:w="7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exact"/>
              <w:jc w:val="center"/>
              <w:rPr>
                <w:rFonts w:hint="default" w:ascii="仿宋_GB2312" w:hAnsi="仿宋_GB2312" w:eastAsia="仿宋_GB2312"/>
                <w:kern w:val="0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0"/>
                <w:lang w:val="en-US" w:eastAsia="zh-CN"/>
              </w:rPr>
              <w:t>235</w:t>
            </w:r>
          </w:p>
        </w:tc>
      </w:tr>
    </w:tbl>
    <w:p>
      <w:pPr>
        <w:adjustRightInd w:val="0"/>
        <w:snapToGrid w:val="0"/>
        <w:spacing w:beforeLines="0" w:afterLines="0" w:line="560" w:lineRule="exact"/>
        <w:ind w:firstLine="412" w:firstLineChars="200"/>
        <w:rPr>
          <w:rFonts w:hint="eastAsia" w:ascii="仿宋_GB2312" w:hAnsi="仿宋_GB2312" w:eastAsia="仿宋_GB2312"/>
          <w:kern w:val="0"/>
          <w:sz w:val="32"/>
        </w:rPr>
      </w:pPr>
      <w:r>
        <w:rPr>
          <w:rFonts w:hint="eastAsia" w:ascii="黑体" w:hAnsi="黑体" w:eastAsia="黑体" w:cs="黑体"/>
          <w:b w:val="0"/>
          <w:bCs/>
          <w:kern w:val="0"/>
          <w:sz w:val="21"/>
          <w:szCs w:val="21"/>
        </w:rPr>
        <w:t>注：</w:t>
      </w:r>
      <w:r>
        <w:rPr>
          <w:rFonts w:hint="eastAsia" w:ascii="仿宋_GB2312" w:hAnsi="仿宋_GB2312" w:eastAsia="仿宋_GB2312"/>
          <w:bCs/>
          <w:kern w:val="0"/>
          <w:sz w:val="21"/>
          <w:szCs w:val="21"/>
        </w:rPr>
        <w:t>*</w:t>
      </w:r>
      <w:r>
        <w:rPr>
          <w:rFonts w:hint="eastAsia" w:ascii="仿宋_GB2312" w:hAnsi="仿宋_GB2312" w:eastAsia="仿宋_GB2312"/>
          <w:kern w:val="0"/>
          <w:sz w:val="21"/>
          <w:szCs w:val="21"/>
        </w:rPr>
        <w:t>机构考核资质证书已过期但未申请复评审。</w:t>
      </w:r>
    </w:p>
    <w:p>
      <w:pPr>
        <w:adjustRightInd w:val="0"/>
        <w:snapToGrid w:val="0"/>
        <w:spacing w:beforeLines="0" w:afterLines="0" w:line="560" w:lineRule="exact"/>
        <w:rPr>
          <w:rFonts w:hint="default"/>
          <w:sz w:val="32"/>
        </w:rPr>
      </w:pPr>
    </w:p>
    <w:p>
      <w:pPr>
        <w:adjustRightInd w:val="0"/>
        <w:snapToGrid w:val="0"/>
        <w:spacing w:beforeLines="0" w:afterLines="0" w:line="560" w:lineRule="exact"/>
        <w:rPr>
          <w:rFonts w:hint="default"/>
          <w:sz w:val="32"/>
        </w:rPr>
      </w:pPr>
    </w:p>
    <w:p>
      <w:pPr>
        <w:adjustRightInd w:val="0"/>
        <w:snapToGrid w:val="0"/>
        <w:spacing w:beforeLines="0" w:afterLines="0" w:line="560" w:lineRule="exact"/>
        <w:rPr>
          <w:rFonts w:hint="default"/>
          <w:sz w:val="32"/>
        </w:rPr>
        <w:sectPr>
          <w:footerReference r:id="rId4" w:type="first"/>
          <w:footerReference r:id="rId3" w:type="default"/>
          <w:pgSz w:w="11906" w:h="16838"/>
          <w:pgMar w:top="1871" w:right="1531" w:bottom="1871" w:left="1531" w:header="851" w:footer="1417" w:gutter="0"/>
          <w:pgNumType w:fmt="decimal" w:start="2"/>
          <w:cols w:space="720" w:num="1"/>
          <w:titlePg/>
          <w:rtlGutter w:val="0"/>
          <w:docGrid w:type="linesAndChars" w:linePitch="590" w:charSpace="-1024"/>
        </w:sectPr>
      </w:pPr>
    </w:p>
    <w:p>
      <w:pPr>
        <w:adjustRightInd w:val="0"/>
        <w:snapToGrid w:val="0"/>
        <w:spacing w:beforeLines="0" w:afterLines="0" w:line="560" w:lineRule="exact"/>
        <w:jc w:val="left"/>
        <w:rPr>
          <w:rFonts w:hint="eastAsia" w:ascii="方正小标宋简体" w:hAnsi="方正小标宋简体" w:eastAsia="方正小标宋简体" w:cs="Times New Roman"/>
          <w:color w:val="auto"/>
          <w:kern w:val="0"/>
          <w:sz w:val="32"/>
          <w:szCs w:val="32"/>
        </w:rPr>
      </w:pPr>
      <w:r>
        <w:rPr>
          <w:rFonts w:hint="eastAsia" w:ascii="黑体" w:hAnsi="黑体" w:eastAsia="黑体"/>
          <w:color w:val="auto"/>
          <w:kern w:val="0"/>
          <w:sz w:val="32"/>
          <w:szCs w:val="32"/>
        </w:rPr>
        <w:t>附件</w:t>
      </w:r>
      <w:r>
        <w:rPr>
          <w:rFonts w:hint="eastAsia" w:ascii="黑体" w:hAnsi="黑体" w:eastAsia="黑体"/>
          <w:color w:val="auto"/>
          <w:kern w:val="0"/>
          <w:sz w:val="32"/>
          <w:szCs w:val="32"/>
          <w:lang w:val="en-US" w:eastAsia="zh-CN"/>
        </w:rPr>
        <w:t>8</w:t>
      </w:r>
    </w:p>
    <w:p>
      <w:pPr>
        <w:adjustRightInd w:val="0"/>
        <w:snapToGrid w:val="0"/>
        <w:spacing w:beforeLines="0" w:afterLines="0" w:line="560" w:lineRule="exact"/>
        <w:jc w:val="center"/>
        <w:rPr>
          <w:rFonts w:hint="eastAsia" w:ascii="方正小标宋简体" w:hAnsi="方正小标宋简体" w:eastAsia="方正小标宋简体" w:cs="Times New Roman"/>
          <w:kern w:val="0"/>
          <w:sz w:val="44"/>
          <w:lang w:val="en-US" w:eastAsia="zh-CN"/>
        </w:rPr>
      </w:pPr>
    </w:p>
    <w:p>
      <w:pPr>
        <w:adjustRightInd w:val="0"/>
        <w:snapToGrid w:val="0"/>
        <w:spacing w:beforeLines="0" w:afterLines="0" w:line="560" w:lineRule="exact"/>
        <w:jc w:val="center"/>
        <w:rPr>
          <w:rFonts w:hint="eastAsia" w:ascii="方正小标宋简体" w:hAnsi="方正小标宋简体" w:eastAsia="方正小标宋简体" w:cs="Times New Roman"/>
          <w:b w:val="0"/>
          <w:bCs w:val="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Times New Roman"/>
          <w:b w:val="0"/>
          <w:bCs w:val="0"/>
          <w:kern w:val="0"/>
          <w:sz w:val="44"/>
          <w:szCs w:val="44"/>
          <w:lang w:val="en-US" w:eastAsia="zh-CN"/>
        </w:rPr>
        <w:t>2026年农产品检测技术能力验证结果判定与运用参考表</w:t>
      </w:r>
    </w:p>
    <w:p>
      <w:pPr>
        <w:adjustRightInd w:val="0"/>
        <w:snapToGrid w:val="0"/>
        <w:spacing w:beforeLines="0" w:afterLines="0" w:line="560" w:lineRule="exact"/>
        <w:jc w:val="center"/>
        <w:rPr>
          <w:rFonts w:hint="eastAsia" w:ascii="方正小标宋简体" w:hAnsi="方正小标宋简体" w:eastAsia="方正小标宋简体" w:cs="Times New Roman"/>
          <w:b w:val="0"/>
          <w:bCs w:val="0"/>
          <w:kern w:val="0"/>
          <w:sz w:val="44"/>
          <w:szCs w:val="44"/>
          <w:lang w:val="en-US" w:eastAsia="zh-CN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6"/>
        <w:gridCol w:w="2516"/>
        <w:gridCol w:w="1463"/>
        <w:gridCol w:w="3050"/>
        <w:gridCol w:w="2410"/>
        <w:gridCol w:w="24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4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pacing w:val="-2"/>
                <w:sz w:val="18"/>
                <w:szCs w:val="18"/>
              </w:rPr>
              <w:t>类别</w:t>
            </w:r>
            <w:r>
              <w:rPr>
                <w:rFonts w:hint="eastAsia" w:ascii="黑体" w:hAnsi="黑体" w:eastAsia="黑体" w:cs="黑体"/>
                <w:color w:val="000000"/>
                <w:sz w:val="18"/>
                <w:szCs w:val="18"/>
              </w:rPr>
              <w:t>/</w:t>
            </w:r>
            <w:r>
              <w:rPr>
                <w:rFonts w:hint="eastAsia" w:ascii="黑体" w:hAnsi="黑体" w:eastAsia="黑体" w:cs="黑体"/>
                <w:color w:val="000000"/>
                <w:spacing w:val="-2"/>
                <w:sz w:val="18"/>
                <w:szCs w:val="18"/>
              </w:rPr>
              <w:t>等级</w:t>
            </w:r>
          </w:p>
        </w:tc>
        <w:tc>
          <w:tcPr>
            <w:tcW w:w="25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000000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position w:val="0"/>
                <w:sz w:val="18"/>
                <w:szCs w:val="18"/>
              </w:rPr>
              <w:t>参加考核项目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000000"/>
                <w:spacing w:val="-2"/>
                <w:position w:val="12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position w:val="0"/>
                <w:sz w:val="18"/>
                <w:szCs w:val="18"/>
              </w:rPr>
              <w:t>数量（比例）</w:t>
            </w:r>
          </w:p>
        </w:tc>
        <w:tc>
          <w:tcPr>
            <w:tcW w:w="94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pacing w:val="-2"/>
                <w:sz w:val="18"/>
                <w:szCs w:val="18"/>
              </w:rPr>
              <w:t>总体</w:t>
            </w:r>
            <w:r>
              <w:rPr>
                <w:rFonts w:hint="eastAsia" w:ascii="黑体" w:hAnsi="黑体" w:eastAsia="黑体" w:cs="黑体"/>
                <w:color w:val="000000"/>
                <w:spacing w:val="-4"/>
                <w:sz w:val="18"/>
                <w:szCs w:val="18"/>
                <w:lang w:val="en-US" w:eastAsia="zh-CN"/>
              </w:rPr>
              <w:t>及</w:t>
            </w:r>
            <w:r>
              <w:rPr>
                <w:rFonts w:hint="eastAsia" w:ascii="黑体" w:hAnsi="黑体" w:eastAsia="黑体" w:cs="黑体"/>
                <w:color w:val="000000"/>
                <w:spacing w:val="-2"/>
                <w:sz w:val="18"/>
                <w:szCs w:val="18"/>
              </w:rPr>
              <w:t>分级</w:t>
            </w:r>
            <w:r>
              <w:rPr>
                <w:rFonts w:hint="eastAsia" w:ascii="黑体" w:hAnsi="黑体" w:eastAsia="黑体" w:cs="黑体"/>
                <w:color w:val="000000"/>
                <w:spacing w:val="-4"/>
                <w:sz w:val="18"/>
                <w:szCs w:val="18"/>
              </w:rPr>
              <w:t>判</w:t>
            </w:r>
            <w:r>
              <w:rPr>
                <w:rFonts w:hint="eastAsia" w:ascii="黑体" w:hAnsi="黑体" w:eastAsia="黑体" w:cs="黑体"/>
                <w:color w:val="000000"/>
                <w:spacing w:val="-2"/>
                <w:sz w:val="18"/>
                <w:szCs w:val="18"/>
              </w:rPr>
              <w:t>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4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黑体" w:hAnsi="黑体" w:eastAsia="黑体" w:cs="黑体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25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黑体" w:hAnsi="黑体" w:eastAsia="黑体" w:cs="黑体"/>
                <w:color w:val="000000"/>
                <w:spacing w:val="-2"/>
                <w:position w:val="12"/>
                <w:sz w:val="18"/>
                <w:szCs w:val="18"/>
              </w:rPr>
            </w:pP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A</w:t>
            </w:r>
          </w:p>
        </w:tc>
        <w:tc>
          <w:tcPr>
            <w:tcW w:w="3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B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C</w:t>
            </w:r>
          </w:p>
        </w:tc>
        <w:tc>
          <w:tcPr>
            <w:tcW w:w="2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44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sz w:val="18"/>
                <w:szCs w:val="18"/>
              </w:rPr>
              <w:t>1.种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2"/>
                <w:sz w:val="18"/>
                <w:szCs w:val="18"/>
              </w:rPr>
              <w:t>植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5"/>
                <w:sz w:val="18"/>
                <w:szCs w:val="18"/>
              </w:rPr>
              <w:t>业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2"/>
                <w:sz w:val="18"/>
                <w:szCs w:val="18"/>
              </w:rPr>
              <w:t>产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品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2"/>
                <w:sz w:val="18"/>
                <w:szCs w:val="18"/>
              </w:rPr>
              <w:t>农药残留检测</w:t>
            </w:r>
          </w:p>
        </w:tc>
        <w:tc>
          <w:tcPr>
            <w:tcW w:w="2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5"/>
                <w:sz w:val="18"/>
                <w:szCs w:val="18"/>
              </w:rPr>
              <w:t>全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2"/>
                <w:sz w:val="18"/>
                <w:szCs w:val="18"/>
              </w:rPr>
              <w:t>项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5"/>
                <w:sz w:val="18"/>
                <w:szCs w:val="18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2"/>
                <w:sz w:val="18"/>
                <w:szCs w:val="18"/>
              </w:rPr>
              <w:t>00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3"/>
                <w:sz w:val="18"/>
                <w:szCs w:val="18"/>
              </w:rPr>
              <w:t>%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全部项目合格</w:t>
            </w:r>
          </w:p>
        </w:tc>
        <w:tc>
          <w:tcPr>
            <w:tcW w:w="3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非资质项目1项结果偏离≤10%</w:t>
            </w:r>
          </w:p>
        </w:tc>
        <w:tc>
          <w:tcPr>
            <w:tcW w:w="24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资质项目全部合格</w:t>
            </w:r>
          </w:p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</w:p>
        </w:tc>
        <w:tc>
          <w:tcPr>
            <w:tcW w:w="24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资质项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sz w:val="18"/>
                <w:szCs w:val="18"/>
              </w:rPr>
              <w:t>≥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sz w:val="18"/>
                <w:szCs w:val="18"/>
                <w:lang w:val="en-US" w:eastAsia="zh-CN"/>
              </w:rPr>
              <w:t>1项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sz w:val="18"/>
                <w:szCs w:val="18"/>
              </w:rPr>
              <w:t>结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2"/>
                <w:sz w:val="18"/>
                <w:szCs w:val="18"/>
              </w:rPr>
              <w:t>果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44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2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5"/>
                <w:sz w:val="18"/>
                <w:szCs w:val="18"/>
              </w:rPr>
              <w:t>非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2"/>
                <w:sz w:val="18"/>
                <w:szCs w:val="18"/>
              </w:rPr>
              <w:t>全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5"/>
                <w:sz w:val="18"/>
                <w:szCs w:val="18"/>
              </w:rPr>
              <w:t>项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2"/>
                <w:sz w:val="18"/>
                <w:szCs w:val="18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5"/>
                <w:sz w:val="18"/>
                <w:szCs w:val="18"/>
              </w:rPr>
              <w:t>≥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3"/>
                <w:sz w:val="18"/>
                <w:szCs w:val="18"/>
                <w:lang w:val="en-US" w:eastAsia="zh-CN"/>
              </w:rPr>
              <w:t>3模块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position w:val="12"/>
                <w:sz w:val="18"/>
                <w:szCs w:val="18"/>
              </w:rPr>
              <w:t>——</w:t>
            </w:r>
          </w:p>
        </w:tc>
        <w:tc>
          <w:tcPr>
            <w:tcW w:w="3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全部项目合格</w:t>
            </w:r>
          </w:p>
        </w:tc>
        <w:tc>
          <w:tcPr>
            <w:tcW w:w="2410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2489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44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2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5"/>
                <w:sz w:val="18"/>
                <w:szCs w:val="18"/>
              </w:rPr>
              <w:t>非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2"/>
                <w:sz w:val="18"/>
                <w:szCs w:val="18"/>
              </w:rPr>
              <w:t>全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sz w:val="18"/>
                <w:szCs w:val="18"/>
              </w:rPr>
              <w:t>项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2"/>
                <w:sz w:val="18"/>
                <w:szCs w:val="18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&lt;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3"/>
                <w:sz w:val="18"/>
                <w:szCs w:val="18"/>
                <w:lang w:val="en-US" w:eastAsia="zh-CN"/>
              </w:rPr>
              <w:t>3模块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position w:val="12"/>
                <w:sz w:val="18"/>
                <w:szCs w:val="18"/>
              </w:rPr>
              <w:t>——</w:t>
            </w:r>
          </w:p>
        </w:tc>
        <w:tc>
          <w:tcPr>
            <w:tcW w:w="3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position w:val="12"/>
                <w:sz w:val="18"/>
                <w:szCs w:val="18"/>
              </w:rPr>
              <w:t>——</w:t>
            </w:r>
          </w:p>
        </w:tc>
        <w:tc>
          <w:tcPr>
            <w:tcW w:w="2410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2489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44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2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5"/>
                <w:sz w:val="18"/>
                <w:szCs w:val="18"/>
                <w:lang w:val="en-US" w:eastAsia="zh-CN"/>
              </w:rPr>
              <w:t>县级农检机构（参加项≥2模块）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ind w:left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positio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position w:val="0"/>
                <w:sz w:val="18"/>
                <w:szCs w:val="18"/>
                <w:lang w:val="en-US" w:eastAsia="zh-CN"/>
              </w:rPr>
              <w:t>全部项目合格</w:t>
            </w:r>
          </w:p>
        </w:tc>
        <w:tc>
          <w:tcPr>
            <w:tcW w:w="3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4"/>
                <w:position w:val="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非资质项目1项结果偏离≤10%</w:t>
            </w:r>
          </w:p>
        </w:tc>
        <w:tc>
          <w:tcPr>
            <w:tcW w:w="24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24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4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4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2.种植业产品重金属检测</w:t>
            </w:r>
          </w:p>
        </w:tc>
        <w:tc>
          <w:tcPr>
            <w:tcW w:w="2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5"/>
                <w:sz w:val="18"/>
                <w:szCs w:val="18"/>
              </w:rPr>
              <w:t>全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2"/>
                <w:sz w:val="18"/>
                <w:szCs w:val="18"/>
              </w:rPr>
              <w:t>项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5"/>
                <w:sz w:val="18"/>
                <w:szCs w:val="18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2"/>
                <w:sz w:val="18"/>
                <w:szCs w:val="18"/>
              </w:rPr>
              <w:t>00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3"/>
                <w:sz w:val="18"/>
                <w:szCs w:val="18"/>
              </w:rPr>
              <w:t>%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全部项目合格</w:t>
            </w:r>
          </w:p>
        </w:tc>
        <w:tc>
          <w:tcPr>
            <w:tcW w:w="3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非资质项目1项结果偏离≤0.5倍不确定度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资质项全部合格</w:t>
            </w:r>
          </w:p>
          <w:p>
            <w:pPr>
              <w:adjustRightInd w:val="0"/>
              <w:snapToGrid w:val="0"/>
              <w:spacing w:beforeLines="0" w:afterLines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24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资质项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sz w:val="18"/>
                <w:szCs w:val="18"/>
              </w:rPr>
              <w:t>≥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sz w:val="18"/>
                <w:szCs w:val="18"/>
                <w:lang w:val="en-US" w:eastAsia="zh-CN"/>
              </w:rPr>
              <w:t>1项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sz w:val="18"/>
                <w:szCs w:val="18"/>
              </w:rPr>
              <w:t>结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2"/>
                <w:sz w:val="18"/>
                <w:szCs w:val="18"/>
              </w:rPr>
              <w:t>果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4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2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5"/>
                <w:sz w:val="18"/>
                <w:szCs w:val="18"/>
              </w:rPr>
              <w:t>非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2"/>
                <w:sz w:val="18"/>
                <w:szCs w:val="18"/>
              </w:rPr>
              <w:t>全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5"/>
                <w:sz w:val="18"/>
                <w:szCs w:val="18"/>
              </w:rPr>
              <w:t>项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2"/>
                <w:sz w:val="18"/>
                <w:szCs w:val="18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5"/>
                <w:sz w:val="18"/>
                <w:szCs w:val="18"/>
              </w:rPr>
              <w:t>≥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3"/>
                <w:sz w:val="18"/>
                <w:szCs w:val="18"/>
                <w:lang w:val="en-US" w:eastAsia="zh-CN"/>
              </w:rPr>
              <w:t>4项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position w:val="12"/>
                <w:sz w:val="18"/>
                <w:szCs w:val="18"/>
              </w:rPr>
              <w:t>——</w:t>
            </w:r>
          </w:p>
        </w:tc>
        <w:tc>
          <w:tcPr>
            <w:tcW w:w="3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全部项目合格</w:t>
            </w:r>
          </w:p>
        </w:tc>
        <w:tc>
          <w:tcPr>
            <w:tcW w:w="2410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2489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4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2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5"/>
                <w:sz w:val="18"/>
                <w:szCs w:val="18"/>
              </w:rPr>
              <w:t>非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2"/>
                <w:sz w:val="18"/>
                <w:szCs w:val="18"/>
              </w:rPr>
              <w:t>全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sz w:val="18"/>
                <w:szCs w:val="18"/>
              </w:rPr>
              <w:t>项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2"/>
                <w:sz w:val="18"/>
                <w:szCs w:val="18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&lt;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3"/>
                <w:sz w:val="18"/>
                <w:szCs w:val="18"/>
                <w:lang w:val="en-US" w:eastAsia="zh-CN"/>
              </w:rPr>
              <w:t>4项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position w:val="12"/>
                <w:sz w:val="18"/>
                <w:szCs w:val="18"/>
              </w:rPr>
              <w:t>——</w:t>
            </w:r>
          </w:p>
        </w:tc>
        <w:tc>
          <w:tcPr>
            <w:tcW w:w="3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position w:val="12"/>
                <w:sz w:val="18"/>
                <w:szCs w:val="18"/>
              </w:rPr>
              <w:t>——</w:t>
            </w:r>
          </w:p>
        </w:tc>
        <w:tc>
          <w:tcPr>
            <w:tcW w:w="2410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2489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44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2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县级农检机构</w:t>
            </w:r>
          </w:p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position w:val="12"/>
                <w:sz w:val="18"/>
                <w:szCs w:val="18"/>
                <w:lang w:val="en-US" w:eastAsia="zh-CN"/>
              </w:rPr>
              <w:t>（参加项≥5项）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ind w:left="168" w:leftChars="0" w:hanging="168" w:hangingChars="10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4"/>
                <w:position w:val="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position w:val="12"/>
                <w:sz w:val="18"/>
                <w:szCs w:val="18"/>
                <w:lang w:val="en-US" w:eastAsia="zh-CN"/>
              </w:rPr>
              <w:t>全部项目合格</w:t>
            </w:r>
          </w:p>
        </w:tc>
        <w:tc>
          <w:tcPr>
            <w:tcW w:w="3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4"/>
                <w:position w:val="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非资质项目1项结果偏离≤0.5倍不确定度</w:t>
            </w:r>
          </w:p>
        </w:tc>
        <w:tc>
          <w:tcPr>
            <w:tcW w:w="24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24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4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4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pacing w:val="-2"/>
                <w:sz w:val="18"/>
                <w:szCs w:val="18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pacing w:val="-2"/>
                <w:sz w:val="18"/>
                <w:szCs w:val="18"/>
              </w:rPr>
              <w:t>畜禽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pacing w:val="-5"/>
                <w:sz w:val="18"/>
                <w:szCs w:val="18"/>
              </w:rPr>
              <w:t>产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18"/>
                <w:szCs w:val="18"/>
              </w:rPr>
              <w:t>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pacing w:val="-5"/>
                <w:sz w:val="18"/>
                <w:szCs w:val="18"/>
              </w:rPr>
              <w:t>检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18"/>
                <w:szCs w:val="18"/>
              </w:rPr>
              <w:t>测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beforeLines="0" w:afterLines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pacing w:val="-2"/>
                <w:sz w:val="18"/>
                <w:szCs w:val="18"/>
                <w:lang w:val="en-US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pacing w:val="-2"/>
                <w:sz w:val="18"/>
                <w:szCs w:val="18"/>
              </w:rPr>
              <w:t>水产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pacing w:val="-5"/>
                <w:sz w:val="18"/>
                <w:szCs w:val="18"/>
              </w:rPr>
              <w:t>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pacing w:val="-2"/>
                <w:sz w:val="18"/>
                <w:szCs w:val="18"/>
              </w:rPr>
              <w:t>检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18"/>
                <w:szCs w:val="18"/>
              </w:rPr>
              <w:t>测</w:t>
            </w:r>
          </w:p>
        </w:tc>
        <w:tc>
          <w:tcPr>
            <w:tcW w:w="2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5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5"/>
                <w:sz w:val="18"/>
                <w:szCs w:val="18"/>
              </w:rPr>
              <w:t>全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2"/>
                <w:sz w:val="18"/>
                <w:szCs w:val="18"/>
              </w:rPr>
              <w:t>项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5"/>
                <w:sz w:val="18"/>
                <w:szCs w:val="18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2"/>
                <w:sz w:val="18"/>
                <w:szCs w:val="18"/>
              </w:rPr>
              <w:t>00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3"/>
                <w:sz w:val="18"/>
                <w:szCs w:val="18"/>
              </w:rPr>
              <w:t>%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4"/>
                <w:position w:val="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全部项目合格</w:t>
            </w:r>
          </w:p>
        </w:tc>
        <w:tc>
          <w:tcPr>
            <w:tcW w:w="3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4"/>
                <w:position w:val="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非资质项目1项结果偏离≤10%</w:t>
            </w:r>
          </w:p>
        </w:tc>
        <w:tc>
          <w:tcPr>
            <w:tcW w:w="24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资质项全部合格</w:t>
            </w:r>
          </w:p>
          <w:p>
            <w:pPr>
              <w:adjustRightInd w:val="0"/>
              <w:snapToGrid w:val="0"/>
              <w:spacing w:beforeLines="0" w:afterLines="0" w:line="240" w:lineRule="auto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24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资质项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sz w:val="18"/>
                <w:szCs w:val="18"/>
              </w:rPr>
              <w:t>≥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sz w:val="18"/>
                <w:szCs w:val="18"/>
                <w:lang w:val="en-US" w:eastAsia="zh-CN"/>
              </w:rPr>
              <w:t>1项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sz w:val="18"/>
                <w:szCs w:val="18"/>
              </w:rPr>
              <w:t>结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2"/>
                <w:sz w:val="18"/>
                <w:szCs w:val="18"/>
              </w:rPr>
              <w:t>果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4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2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5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5"/>
                <w:sz w:val="18"/>
                <w:szCs w:val="18"/>
              </w:rPr>
              <w:t>非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2"/>
                <w:sz w:val="18"/>
                <w:szCs w:val="18"/>
              </w:rPr>
              <w:t>全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5"/>
                <w:sz w:val="18"/>
                <w:szCs w:val="18"/>
              </w:rPr>
              <w:t>项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4"/>
                <w:position w:val="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position w:val="12"/>
                <w:sz w:val="18"/>
                <w:szCs w:val="18"/>
              </w:rPr>
              <w:t>——</w:t>
            </w:r>
          </w:p>
        </w:tc>
        <w:tc>
          <w:tcPr>
            <w:tcW w:w="3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4"/>
                <w:position w:val="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全部项目合格</w:t>
            </w:r>
          </w:p>
        </w:tc>
        <w:tc>
          <w:tcPr>
            <w:tcW w:w="2410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2489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44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2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5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5"/>
                <w:sz w:val="18"/>
                <w:szCs w:val="18"/>
                <w:lang w:val="en-US" w:eastAsia="zh-CN"/>
              </w:rPr>
              <w:t>县级农检机构（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5"/>
                <w:sz w:val="18"/>
                <w:szCs w:val="18"/>
              </w:rPr>
              <w:t>≥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1类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3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ind w:left="168" w:leftChars="0" w:hanging="168" w:hangingChars="10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4"/>
                <w:position w:val="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position w:val="12"/>
                <w:sz w:val="18"/>
                <w:szCs w:val="18"/>
                <w:lang w:val="en-US" w:eastAsia="zh-CN"/>
              </w:rPr>
              <w:t>全部项目合格</w:t>
            </w:r>
          </w:p>
        </w:tc>
        <w:tc>
          <w:tcPr>
            <w:tcW w:w="3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4"/>
                <w:position w:val="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position w:val="12"/>
                <w:sz w:val="18"/>
                <w:szCs w:val="18"/>
                <w:lang w:val="en-US" w:eastAsia="zh-CN"/>
              </w:rPr>
              <w:t>非资质项目1项结果偏离≤10%</w:t>
            </w:r>
          </w:p>
        </w:tc>
        <w:tc>
          <w:tcPr>
            <w:tcW w:w="24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24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5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18"/>
                <w:szCs w:val="18"/>
              </w:rPr>
              <w:t>联动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5"/>
                <w:sz w:val="18"/>
                <w:szCs w:val="18"/>
              </w:rPr>
              <w:t>监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18"/>
                <w:szCs w:val="18"/>
              </w:rPr>
              <w:t>管（检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5"/>
                <w:sz w:val="18"/>
                <w:szCs w:val="18"/>
              </w:rPr>
              <w:t>查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18"/>
                <w:szCs w:val="18"/>
              </w:rPr>
              <w:t>）方</w:t>
            </w: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式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4"/>
                <w:position w:val="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"/>
                <w:sz w:val="18"/>
                <w:szCs w:val="18"/>
              </w:rPr>
              <w:t>减少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5"/>
                <w:sz w:val="18"/>
                <w:szCs w:val="18"/>
              </w:rPr>
              <w:t>比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例</w:t>
            </w:r>
          </w:p>
        </w:tc>
        <w:tc>
          <w:tcPr>
            <w:tcW w:w="3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4"/>
                <w:position w:val="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"/>
                <w:sz w:val="18"/>
                <w:szCs w:val="18"/>
              </w:rPr>
              <w:t>正常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sz w:val="18"/>
                <w:szCs w:val="18"/>
              </w:rPr>
              <w:t>比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例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color w:val="00B050"/>
                <w:spacing w:val="-4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"/>
                <w:sz w:val="18"/>
                <w:szCs w:val="18"/>
              </w:rPr>
              <w:t>增加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sz w:val="18"/>
                <w:szCs w:val="18"/>
              </w:rPr>
              <w:t>比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例</w:t>
            </w:r>
          </w:p>
        </w:tc>
        <w:tc>
          <w:tcPr>
            <w:tcW w:w="2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"/>
                <w:sz w:val="18"/>
                <w:szCs w:val="18"/>
              </w:rPr>
              <w:t>重点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sz w:val="18"/>
                <w:szCs w:val="18"/>
              </w:rPr>
              <w:t>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管</w:t>
            </w:r>
          </w:p>
        </w:tc>
      </w:tr>
    </w:tbl>
    <w:p>
      <w:pPr>
        <w:shd w:val="clear" w:color="auto" w:fill="auto"/>
        <w:adjustRightInd w:val="0"/>
        <w:snapToGrid/>
        <w:spacing w:beforeLines="0" w:afterLines="0" w:line="300" w:lineRule="exact"/>
        <w:ind w:right="1179"/>
        <w:rPr>
          <w:rFonts w:hint="eastAsia" w:ascii="仿宋_GB2312" w:hAnsi="仿宋_GB2312" w:eastAsia="仿宋_GB2312" w:cs="仿宋_GB2312"/>
          <w:color w:val="000000"/>
          <w:spacing w:val="-2"/>
          <w:sz w:val="20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-7"/>
          <w:sz w:val="20"/>
        </w:rPr>
        <w:t>注</w:t>
      </w:r>
      <w:r>
        <w:rPr>
          <w:rFonts w:hint="eastAsia" w:ascii="黑体" w:hAnsi="黑体" w:eastAsia="黑体" w:cs="黑体"/>
          <w:b w:val="0"/>
          <w:bCs w:val="0"/>
          <w:color w:val="000000"/>
          <w:spacing w:val="-11"/>
          <w:sz w:val="20"/>
        </w:rPr>
        <w:t>：</w:t>
      </w:r>
      <w:r>
        <w:rPr>
          <w:rFonts w:hint="eastAsia" w:ascii="仿宋_GB2312" w:hAnsi="仿宋_GB2312" w:eastAsia="仿宋_GB2312" w:cs="仿宋_GB2312"/>
          <w:color w:val="000000"/>
          <w:spacing w:val="-4"/>
          <w:sz w:val="13"/>
          <w:szCs w:val="13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0"/>
        </w:rPr>
        <w:t>1</w:t>
      </w:r>
      <w:r>
        <w:rPr>
          <w:rFonts w:hint="eastAsia" w:ascii="仿宋_GB2312" w:hAnsi="仿宋_GB2312" w:eastAsia="仿宋_GB2312" w:cs="仿宋_GB2312"/>
          <w:color w:val="000000"/>
          <w:spacing w:val="-2"/>
          <w:sz w:val="20"/>
        </w:rPr>
        <w:t>.非全项参加的，应当参加全部资质</w:t>
      </w:r>
      <w:r>
        <w:rPr>
          <w:rFonts w:hint="eastAsia" w:ascii="仿宋_GB2312" w:hAnsi="仿宋_GB2312" w:eastAsia="仿宋_GB2312" w:cs="仿宋_GB2312"/>
          <w:color w:val="000000"/>
          <w:spacing w:val="-2"/>
          <w:sz w:val="20"/>
          <w:lang w:eastAsia="zh-CN"/>
        </w:rPr>
        <w:t>项对应的考核模块或类别；</w:t>
      </w:r>
    </w:p>
    <w:p>
      <w:pPr>
        <w:numPr>
          <w:ilvl w:val="0"/>
          <w:numId w:val="0"/>
        </w:numPr>
        <w:shd w:val="clear" w:color="auto" w:fill="auto"/>
        <w:adjustRightInd w:val="0"/>
        <w:snapToGrid/>
        <w:spacing w:beforeLines="0" w:afterLines="0" w:line="300" w:lineRule="exact"/>
        <w:ind w:left="0" w:leftChars="0" w:right="0" w:firstLine="0" w:firstLineChars="0"/>
        <w:rPr>
          <w:rFonts w:hint="eastAsia" w:ascii="仿宋_GB2312" w:hAnsi="仿宋_GB2312" w:eastAsia="仿宋_GB2312" w:cs="仿宋_GB2312"/>
          <w:color w:val="000000"/>
          <w:spacing w:val="-4"/>
          <w:sz w:val="2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-4"/>
          <w:sz w:val="20"/>
          <w:lang w:val="en-US" w:eastAsia="zh-CN"/>
        </w:rPr>
        <w:t xml:space="preserve"> </w:t>
      </w:r>
      <w:r>
        <w:rPr>
          <w:rFonts w:hint="eastAsia" w:ascii="仿宋_GB2312" w:hAnsi="仿宋_GB2312" w:cs="仿宋_GB2312"/>
          <w:color w:val="000000"/>
          <w:spacing w:val="-4"/>
          <w:sz w:val="20"/>
          <w:lang w:val="en-US" w:eastAsia="zh-CN"/>
        </w:rPr>
        <w:t xml:space="preserve"> </w:t>
      </w:r>
      <w:r>
        <w:rPr>
          <w:sz w:val="24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-705485</wp:posOffset>
                </wp:positionH>
                <wp:positionV relativeFrom="paragraph">
                  <wp:posOffset>88265</wp:posOffset>
                </wp:positionV>
                <wp:extent cx="403860" cy="94869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" cy="948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40" w:lineRule="exact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 xml:space="preserve">— 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27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 xml:space="preserve"> —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5.55pt;margin-top:6.95pt;height:74.7pt;width:31.8pt;z-index:251660288;mso-width-relative:page;mso-height-relative:page;" filled="f" stroked="f" coordsize="21600,21600" o:gfxdata="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BrQaWk2wAAAAsBAAAPAAAAAAAAAAEAIAAAACIAAABkcnMvZG93bnJldi54bWxQSwECFAAU&#10;AAAACACHTuJARlOR4rUBAABbAwAADgAAAAAAAAABACAAAAAqAQAAZHJzL2Uyb0RvYy54bWxQSwUG&#10;AAAAAAYABgBZAQAAUQUAAAAA&#10;">
                <v:fill on="f" focussize="0,0"/>
                <v:stroke on="f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spacing w:line="440" w:lineRule="exact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 xml:space="preserve">— 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27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 xml:space="preserve"> 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_GB2312" w:hAnsi="仿宋_GB2312" w:cs="仿宋_GB2312"/>
          <w:color w:val="000000"/>
          <w:spacing w:val="-4"/>
          <w:sz w:val="16"/>
          <w:szCs w:val="1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pacing w:val="-4"/>
          <w:sz w:val="20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000000"/>
          <w:spacing w:val="-4"/>
          <w:sz w:val="20"/>
        </w:rPr>
        <w:t>“结果偏离”是指上报的考核结果偏离判定标准（值）的幅度</w:t>
      </w:r>
      <w:r>
        <w:rPr>
          <w:rFonts w:hint="eastAsia" w:ascii="仿宋_GB2312" w:hAnsi="仿宋_GB2312" w:eastAsia="仿宋_GB2312" w:cs="仿宋_GB2312"/>
          <w:color w:val="000000"/>
          <w:spacing w:val="-4"/>
          <w:sz w:val="20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000000"/>
          <w:spacing w:val="-4"/>
          <w:sz w:val="20"/>
          <w:lang w:val="en-US" w:eastAsia="zh-CN"/>
        </w:rPr>
        <w:t xml:space="preserve">     </w:t>
      </w:r>
    </w:p>
    <w:p>
      <w:pPr>
        <w:shd w:val="clear" w:color="auto" w:fill="auto"/>
        <w:adjustRightInd w:val="0"/>
        <w:spacing w:beforeLines="0" w:afterLines="0" w:line="300" w:lineRule="exact"/>
        <w:ind w:right="0" w:firstLine="0" w:firstLineChars="0"/>
      </w:pPr>
      <w:r>
        <w:rPr>
          <w:rFonts w:hint="eastAsia" w:ascii="仿宋_GB2312" w:hAnsi="仿宋_GB2312" w:eastAsia="仿宋_GB2312" w:cs="仿宋_GB2312"/>
          <w:color w:val="000000"/>
          <w:spacing w:val="-4"/>
          <w:sz w:val="20"/>
          <w:lang w:val="en-US" w:eastAsia="zh-CN"/>
        </w:rPr>
        <w:t xml:space="preserve">  </w:t>
      </w:r>
      <w:r>
        <w:rPr>
          <w:rFonts w:hint="eastAsia" w:ascii="仿宋_GB2312" w:hAnsi="仿宋_GB2312" w:cs="仿宋_GB2312"/>
          <w:color w:val="000000"/>
          <w:spacing w:val="-4"/>
          <w:sz w:val="20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pacing w:val="-4"/>
          <w:sz w:val="20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pacing w:val="-4"/>
          <w:sz w:val="20"/>
          <w:lang w:val="en" w:eastAsia="zh-CN"/>
        </w:rPr>
        <w:t>.资质项不合格可补考一次，</w:t>
      </w:r>
      <w:r>
        <w:rPr>
          <w:rFonts w:hint="eastAsia" w:ascii="仿宋_GB2312" w:hAnsi="仿宋_GB2312" w:eastAsia="仿宋_GB2312" w:cs="仿宋_GB2312"/>
          <w:color w:val="000000"/>
          <w:spacing w:val="-4"/>
          <w:position w:val="0"/>
          <w:sz w:val="20"/>
          <w:szCs w:val="20"/>
          <w:lang w:val="en" w:eastAsia="zh-CN"/>
        </w:rPr>
        <w:t>非资质项目不用补考。</w:t>
      </w:r>
      <w:r>
        <w:rPr>
          <w:rFonts w:hint="eastAsia" w:ascii="仿宋_GB2312" w:hAnsi="仿宋_GB2312" w:eastAsia="仿宋_GB2312" w:cs="仿宋_GB2312"/>
          <w:color w:val="000000"/>
          <w:spacing w:val="-4"/>
          <w:sz w:val="20"/>
          <w:szCs w:val="20"/>
          <w:lang w:val="en"/>
        </w:rPr>
        <w:t>补考结果仅按C、D两级判定</w:t>
      </w:r>
      <w:r>
        <w:rPr>
          <w:rFonts w:hint="eastAsia" w:ascii="仿宋_GB2312" w:hAnsi="仿宋_GB2312" w:cs="仿宋_GB2312"/>
          <w:color w:val="000000"/>
          <w:spacing w:val="-4"/>
          <w:sz w:val="20"/>
          <w:szCs w:val="20"/>
          <w:lang w:val="en" w:eastAsia="zh-CN"/>
        </w:rPr>
        <w:t>。</w:t>
      </w:r>
      <w:r>
        <w:rPr>
          <w:rFonts w:hint="eastAsia"/>
          <w:snapToGrid w:val="0"/>
          <w:kern w:val="0"/>
          <w:lang w:val="en-US" w:eastAsia="zh-CN"/>
        </w:rPr>
        <w:t xml:space="preserve">   </w:t>
      </w:r>
      <w:bookmarkEnd w:id="0"/>
      <w:bookmarkStart w:id="1" w:name="F_CSDW"/>
      <w:bookmarkEnd w:id="1"/>
      <w:bookmarkStart w:id="2" w:name="Content"/>
      <w:bookmarkEnd w:id="2"/>
      <w:bookmarkStart w:id="3" w:name="文号的完整"/>
      <w:bookmarkEnd w:id="3"/>
    </w:p>
    <w:sectPr>
      <w:footerReference r:id="rId6" w:type="first"/>
      <w:footerReference r:id="rId5" w:type="default"/>
      <w:pgSz w:w="16838" w:h="11906" w:orient="landscape"/>
      <w:pgMar w:top="1531" w:right="1871" w:bottom="1531" w:left="1871" w:header="851" w:footer="1417" w:gutter="0"/>
      <w:pgNumType w:fmt="decimal"/>
      <w:cols w:space="720" w:num="1"/>
      <w:titlePg/>
      <w:rtlGutter w:val="0"/>
      <w:docGrid w:type="linesAndChars" w:linePitch="632" w:charSpace="-10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黑体-GB13000">
    <w:altName w:val="黑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Lines="0" w:afterLines="0"/>
      <w:ind w:right="360" w:firstLine="0"/>
      <w:rPr>
        <w:rFonts w:hint="default"/>
        <w:sz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Lines="0" w:afterLines="0"/>
      <w:rPr>
        <w:rFonts w:hint="default"/>
        <w:sz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oaYJL0wAAAAUBAAAPAAAAAAAAAAEAIAAAACIAAABk&#10;cnMvZG93bnJldi54bWxQSwECFAAUAAAACACHTuJAixWE+tIBAACjAwAADgAAAAAAAAABACAAAAAi&#10;AQAAZHJzL2Uyb0RvYy54bWxQSwUGAAAAAAYABgBZAQAAZ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Lines="0" w:afterLines="0"/>
      <w:rPr>
        <w:rFonts w:hint="default"/>
        <w:sz w:val="18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3"/>
    <w:multiLevelType w:val="singleLevel"/>
    <w:tmpl w:val="00000013"/>
    <w:lvl w:ilvl="0" w:tentative="0">
      <w:start w:val="2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EE6F1F"/>
    <w:rsid w:val="1EB00449"/>
    <w:rsid w:val="4FF61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2026-05-13T09:18:00Z</dcterms:created>
  <dc:creator>admin</dc:creator>
  <cp:lastModifiedBy>admin</cp:lastModifiedBy>
  <dcterms:modified xsi:type="dcterms:W3CDTF">2026-05-13T10:13:19Z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6E4D8E286183477C8CC230B18C739AD9</vt:lpwstr>
  </property>
</Properties>
</file>