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88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畜牧业应对厄尔尼诺天气工作指引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88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厄尔尼诺现象常导致极端天气事件频发，如持续高温热浪、强台风及特大暴雨洪涝，对畜牧业生产构成严峻挑战。为科学有序高效地应对灾害，最大程度减轻损失，保障畜牧业生产安全、畜产品供给稳定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公共卫生安全，特制定本工作指引。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一、灾前预防：全面准备，主动防御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强化监测预警与应急响应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部门联动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畜牧兽医部门应加强与气象、水利、应急管理等部门的沟通与会商，及时获取并研判灾害性天气的预警信息，评估对养殖区域的潜在影响。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信息传递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利用广播、电视、互联网、短信等多种渠道，确保预警信息快速、准确地传递至每一个养殖场户，特别是偏远地区，必要时安排人员上门通知。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预案与演练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养殖场户须根据自身实际，制定详细的防灾减灾应急预案，包括设施加固、人员与畜禽紧急撤离、物资调度等方案。定期组织应急培训和模拟演练，提升实战能力。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全面排查与整改隐患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设施安全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重点检查畜禽栏舍（特别是屋顶、墙体、支撑结构）、饲料仓库、机械设备的结构安全，对老旧、抗灾能力弱的设施立即加固或提前转移畜禽。台风区域需特别注意门窗加固。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排水系统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彻底清理和疏浚场内外排水沟渠、管道，确保暴雨时排水通畅，防止内涝。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关键系统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检查维护供水、供电（线路、备用发电机）、通风降温（风扇、水帘）、粪污处理与存储设施。暴雨洪涝区需检查堤坝、挡土墙；高温区需强化防火设施（灭火器、消防通道、隔离带）。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1" w:firstLineChars="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重点单位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对种畜禽场、畜禽遗传资源保种场、种公猪站等核心场点，需采取重点防护和安置措施。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足额储备应急物资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饲草料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储备不少于7-14天的全价饲料和饲草，注意储存场所通风防霉。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）药械品：</w:t>
      </w:r>
      <w:r>
        <w:rPr>
          <w:rFonts w:hint="eastAsia" w:ascii="仿宋_GB2312" w:hAnsi="仿宋_GB2312" w:eastAsia="仿宋_GB2312" w:cs="仿宋_GB2312"/>
          <w:sz w:val="32"/>
          <w:szCs w:val="32"/>
        </w:rPr>
        <w:t>储备常用兽药、疫苗、消毒剂（如氢氧化钠、碘制剂、过硫酸氢钾等）及注射器等。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）应急装备：</w:t>
      </w:r>
      <w:r>
        <w:rPr>
          <w:rFonts w:hint="eastAsia" w:ascii="仿宋_GB2312" w:hAnsi="仿宋_GB2312" w:eastAsia="仿宋_GB2312" w:cs="仿宋_GB2312"/>
          <w:sz w:val="32"/>
          <w:szCs w:val="32"/>
        </w:rPr>
        <w:t>备足发电机及燃料、抽水机、沙袋、挡水板、应急照明、帐篷、防水布、防护服、消毒器械、运输车辆（含转移畜禽的便携栏舍）等。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）水源保障（针对高温干旱）：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建设或维护储水设施，确保应急水源。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奶牛场等</w:t>
      </w:r>
      <w:r>
        <w:rPr>
          <w:rFonts w:hint="eastAsia" w:ascii="仿宋_GB2312" w:hAnsi="仿宋_GB2312" w:eastAsia="仿宋_GB2312" w:cs="仿宋_GB2312"/>
          <w:sz w:val="32"/>
          <w:szCs w:val="32"/>
        </w:rPr>
        <w:t>需提前规划饲草料调运。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二、灾中应对：分类施策，突出重点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应对持续高温天气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降温防暑：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确保通风系统全负荷运行，使用遮阳网、喷淋、水帘、风扇等设备有效降温。屋顶可喷涂隔热材料。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饲养调整：</w:t>
      </w:r>
      <w:r>
        <w:rPr>
          <w:rFonts w:hint="eastAsia" w:ascii="仿宋_GB2312" w:hAnsi="仿宋_GB2312" w:eastAsia="仿宋_GB2312" w:cs="仿宋_GB2312"/>
          <w:sz w:val="32"/>
          <w:szCs w:val="32"/>
        </w:rPr>
        <w:t>适当提高饲料中蛋白质、维生素（特别是VC、VE）、矿物质（如钾、硒）含量，添加小苏打等抗应激添加剂。保证全天候充足、清洁、凉爽的饮水，可在饮水中添加电解质、维生素。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降低密度：</w:t>
      </w:r>
      <w:r>
        <w:rPr>
          <w:rFonts w:hint="eastAsia" w:ascii="仿宋_GB2312" w:hAnsi="仿宋_GB2312" w:eastAsia="仿宋_GB2312" w:cs="仿宋_GB2312"/>
          <w:sz w:val="32"/>
          <w:szCs w:val="32"/>
        </w:rPr>
        <w:t>适时降低饲养密度，减少畜禽自身产热积累。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防火巡查：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加强巡查，清除易燃物，严格管理火源，确保消防设备随时可用。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应对强台风与暴雨洪涝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防风加固：</w:t>
      </w:r>
      <w:r>
        <w:rPr>
          <w:rFonts w:hint="eastAsia" w:ascii="仿宋_GB2312" w:hAnsi="仿宋_GB2312" w:eastAsia="仿宋_GB2312" w:cs="仿宋_GB2312"/>
          <w:sz w:val="32"/>
          <w:szCs w:val="32"/>
        </w:rPr>
        <w:t>在台风来临前，完成对栏舍、饲料塔、办公用房等设施的额外加固，必要时用绳索牵引固定。移除或固定场区内易被吹动的物品。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防洪排涝：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确保排水系统极致通畅，提前用沙袋等封堵可能进水的门口、低洼处。将饲料、药品、重要设备转移至高地。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人员畜禽安全：</w:t>
      </w:r>
      <w:r>
        <w:rPr>
          <w:rFonts w:hint="eastAsia" w:ascii="仿宋_GB2312" w:hAnsi="仿宋_GB2312" w:eastAsia="仿宋_GB2312" w:cs="仿宋_GB2312"/>
          <w:sz w:val="32"/>
          <w:szCs w:val="32"/>
        </w:rPr>
        <w:t>接到高级别预警后，按照预案立即组织人员撤离至安全地带，并将畜禽转移至牢固栏舍或预先安排的临时安置点。危险区域人员必须坚决撤离。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断电避险：</w:t>
      </w:r>
      <w:r>
        <w:rPr>
          <w:rFonts w:hint="eastAsia" w:ascii="仿宋_GB2312" w:hAnsi="仿宋_GB2312" w:eastAsia="仿宋_GB2312" w:cs="仿宋_GB2312"/>
          <w:sz w:val="32"/>
          <w:szCs w:val="32"/>
        </w:rPr>
        <w:t>在极端天气下，可主动切断非必要电源，防止短路、触电及火灾。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三、灾后处置：快速恢复，严防次生灾害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及时报告与评估：</w:t>
      </w:r>
      <w:r>
        <w:rPr>
          <w:rFonts w:hint="eastAsia" w:ascii="仿宋_GB2312" w:hAnsi="仿宋_GB2312" w:eastAsia="仿宋_GB2312" w:cs="仿宋_GB2312"/>
          <w:sz w:val="32"/>
          <w:szCs w:val="32"/>
        </w:rPr>
        <w:t>灾害发生后，养殖场户应立即向当地畜牧兽医部门报告灾情。部门需迅速派出工作组核查损失，包括畜禽死亡、设施损毁、物资淹没等情况，并按要求逐级上报。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规范处理死亡畜禽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快速收集：</w:t>
      </w:r>
      <w:r>
        <w:rPr>
          <w:rFonts w:hint="eastAsia" w:ascii="仿宋_GB2312" w:hAnsi="仿宋_GB2312" w:eastAsia="仿宋_GB2312" w:cs="仿宋_GB2312"/>
          <w:sz w:val="32"/>
          <w:szCs w:val="32"/>
        </w:rPr>
        <w:t>立即打捞、收集死亡畜禽，防止漂散。作业人员必须穿戴防护服、手套、口罩等，做好个人防护。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无害化处理：</w:t>
      </w:r>
      <w:r>
        <w:rPr>
          <w:rFonts w:hint="eastAsia" w:ascii="仿宋_GB2312" w:hAnsi="仿宋_GB2312" w:eastAsia="仿宋_GB2312" w:cs="仿宋_GB2312"/>
          <w:sz w:val="32"/>
          <w:szCs w:val="32"/>
        </w:rPr>
        <w:t>优先运至专业无害化处理中心处理。不具备条件的，应严格按照《病死及病害动物无害化处理技术规范》进行深埋处理。运输车辆需密闭防水，装卸前后彻底消毒。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全面彻底消毒灭源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环境清理：</w:t>
      </w:r>
      <w:r>
        <w:rPr>
          <w:rFonts w:hint="eastAsia" w:ascii="仿宋_GB2312" w:hAnsi="仿宋_GB2312" w:eastAsia="仿宋_GB2312" w:cs="仿宋_GB2312"/>
          <w:sz w:val="32"/>
          <w:szCs w:val="32"/>
        </w:rPr>
        <w:t>尽快排出积水，清除粪便、污泥、霉变饲料等杂物。按照“先棚顶、后墙壁、再地面”的顺序进行彻底冲洗。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科学消毒：</w:t>
      </w:r>
      <w:r>
        <w:rPr>
          <w:rFonts w:hint="eastAsia" w:ascii="仿宋_GB2312" w:hAnsi="仿宋_GB2312" w:eastAsia="仿宋_GB2312" w:cs="仿宋_GB2312"/>
          <w:sz w:val="32"/>
          <w:szCs w:val="32"/>
        </w:rPr>
        <w:t>对环境、道路、栏舍、用具等，选用2%-3%氢氧化钠溶液、10%-20%漂白粉混悬液等消毒剂进行全面喷洒消毒。对金属设备、衣物等可采用火焰、浸泡等方式。带畜禽消毒可选用碘制剂、过硫酸氢钾、过氧乙酸等，但7日龄内雏禽和2周龄内仔畜不宜进行。饮水消毒可选用过硫酸氢钾、二氧化氯。污染严重区域应提高浓度和频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媒介控制：</w:t>
      </w:r>
      <w:r>
        <w:rPr>
          <w:rFonts w:hint="eastAsia" w:ascii="仿宋_GB2312" w:hAnsi="仿宋_GB2312" w:eastAsia="仿宋_GB2312" w:cs="仿宋_GB2312"/>
          <w:sz w:val="32"/>
          <w:szCs w:val="32"/>
        </w:rPr>
        <w:t>对场区及周边喷洒杀虫剂，清除积水，填埋坑洼，灭蚊蝇。投放灭鼠药并及时清理死鼠。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强化动物疫病防控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紧急免疫：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根据当地疫情和抗体监测情况，对强制免疫病种及猪瘟、新城疫、牛羊痘病等开展强化免疫。炭疽、猪链球菌病等老疫区需进行风险评估和预防性免疫。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疫情监测：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加大巡查和排查力度，对不明原因死亡畜禽立即采样送检。炭疽疑似病例严禁剖检。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加强饲养管理，恢复生产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修复设施：</w:t>
      </w:r>
      <w:r>
        <w:rPr>
          <w:rFonts w:hint="eastAsia" w:ascii="仿宋_GB2312" w:hAnsi="仿宋_GB2312" w:eastAsia="仿宋_GB2312" w:cs="仿宋_GB2312"/>
          <w:sz w:val="32"/>
          <w:szCs w:val="32"/>
        </w:rPr>
        <w:t>快速评估并抢修受损栏舍，保证干燥、通风、卫生。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保障饮水：</w:t>
      </w:r>
      <w:r>
        <w:rPr>
          <w:rFonts w:hint="eastAsia" w:ascii="仿宋_GB2312" w:hAnsi="仿宋_GB2312" w:eastAsia="仿宋_GB2312" w:cs="仿宋_GB2312"/>
          <w:sz w:val="32"/>
          <w:szCs w:val="32"/>
        </w:rPr>
        <w:t>清洗消毒饮水系统，检测水质。禁止直接使用受污染的地表水，需经沉淀、消毒（如漂白粉）后方可使用。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科学饲喂：</w:t>
      </w:r>
      <w:r>
        <w:rPr>
          <w:rFonts w:hint="eastAsia" w:ascii="仿宋_GB2312" w:hAnsi="仿宋_GB2312" w:eastAsia="仿宋_GB2312" w:cs="仿宋_GB2312"/>
          <w:sz w:val="32"/>
          <w:szCs w:val="32"/>
        </w:rPr>
        <w:t>严禁饲喂霉变饲料。初期提供易消化饲料，少喂勤添。逐步提高日粮营养水平，增加优质蛋白质、能量、维生素和矿物质的供给，帮助畜禽恢复体质。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精细管理：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全面检查畜禽健康状况，及时隔离治疗病畜，淘汰无治疗价值的伤残病弱个体。降低饲养密度，减少应激。加强母畜和仔畜/雏禽的护理，防止流产，提高成活率。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适时补栏：</w:t>
      </w:r>
      <w:r>
        <w:rPr>
          <w:rFonts w:hint="eastAsia" w:ascii="仿宋_GB2312" w:hAnsi="仿宋_GB2312" w:eastAsia="仿宋_GB2312" w:cs="仿宋_GB2312"/>
          <w:sz w:val="32"/>
          <w:szCs w:val="32"/>
        </w:rPr>
        <w:t>切忌灾后立即大量补栏。应在全场彻底消毒、设施修复完好、环境稳定后，经畜牧兽医部门指导，方可分批有序引种补栏。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保障产品质量与产销衔接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质量安全：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加强灾后畜产品及投入品的质量安全监测，严禁使用违禁药物，规范用药并做好记录，确保可追溯。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畅通流通：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及时发布供求信息，协调交通运输部门落实“绿色通道”政策，优先保障饲草料、兽药、种畜禽、仔畜雏禽及生鲜畜产品的运输畅通，促进产销有效衔接，稳定市场供应。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12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2026-04-28T03:38:39Z</dcterms:created>
  <dc:creator>admin</dc:creator>
  <cp:lastModifiedBy>admin</cp:lastModifiedBy>
  <dcterms:modified xsi:type="dcterms:W3CDTF">2026-04-28T03:38:45Z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97C608CF4C75450B953D38B694FA4767</vt:lpwstr>
  </property>
</Properties>
</file>